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464C" w14:textId="265A7F18" w:rsidR="00E92C23" w:rsidRDefault="003F6FFE" w:rsidP="00E92C23">
      <w:pPr>
        <w:pStyle w:val="Title"/>
        <w:spacing w:before="100" w:beforeAutospacing="1" w:after="100" w:afterAutospacing="1"/>
        <w:rPr>
          <w:rFonts w:ascii="Arial" w:hAnsi="Arial" w:cs="Arial"/>
          <w:b/>
          <w:bCs/>
          <w:color w:val="0F4761"/>
        </w:rPr>
      </w:pPr>
      <w:r>
        <w:rPr>
          <w:rFonts w:ascii="Arial" w:hAnsi="Arial" w:cs="Arial"/>
          <w:noProof/>
          <w:lang w:val="en-GB" w:eastAsia="en-GB"/>
        </w:rPr>
        <w:drawing>
          <wp:anchor distT="0" distB="0" distL="114300" distR="114300" simplePos="0" relativeHeight="251659264" behindDoc="0" locked="0" layoutInCell="1" allowOverlap="1" wp14:anchorId="78CA745D" wp14:editId="3DA25E2E">
            <wp:simplePos x="0" y="0"/>
            <wp:positionH relativeFrom="column">
              <wp:posOffset>-504825</wp:posOffset>
            </wp:positionH>
            <wp:positionV relativeFrom="paragraph">
              <wp:posOffset>-600075</wp:posOffset>
            </wp:positionV>
            <wp:extent cx="1612900" cy="1041400"/>
            <wp:effectExtent l="0" t="0" r="0" b="0"/>
            <wp:wrapNone/>
            <wp:docPr id="257174670"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74670" name="Picture 1" descr="A blue background with whit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2900" cy="1041400"/>
                    </a:xfrm>
                    <a:prstGeom prst="rect">
                      <a:avLst/>
                    </a:prstGeom>
                  </pic:spPr>
                </pic:pic>
              </a:graphicData>
            </a:graphic>
            <wp14:sizeRelH relativeFrom="page">
              <wp14:pctWidth>0</wp14:pctWidth>
            </wp14:sizeRelH>
            <wp14:sizeRelV relativeFrom="page">
              <wp14:pctHeight>0</wp14:pctHeight>
            </wp14:sizeRelV>
          </wp:anchor>
        </w:drawing>
      </w:r>
    </w:p>
    <w:p w14:paraId="4BA61E05" w14:textId="77777777" w:rsidR="00E92C23" w:rsidRDefault="00E92C23" w:rsidP="00E92C23">
      <w:pPr>
        <w:pStyle w:val="Title"/>
        <w:spacing w:before="100" w:beforeAutospacing="1" w:after="100" w:afterAutospacing="1"/>
        <w:rPr>
          <w:rFonts w:ascii="Arial" w:hAnsi="Arial" w:cs="Arial"/>
          <w:b/>
          <w:bCs/>
          <w:color w:val="0F4761"/>
        </w:rPr>
      </w:pPr>
    </w:p>
    <w:p w14:paraId="61D2C582" w14:textId="77777777" w:rsidR="00E92C23" w:rsidRDefault="00E92C23" w:rsidP="00E92C23">
      <w:pPr>
        <w:pStyle w:val="Title"/>
        <w:spacing w:before="100" w:beforeAutospacing="1" w:after="100" w:afterAutospacing="1"/>
        <w:rPr>
          <w:rFonts w:ascii="Arial" w:hAnsi="Arial" w:cs="Arial"/>
          <w:b/>
          <w:bCs/>
          <w:color w:val="0F4761"/>
        </w:rPr>
      </w:pPr>
    </w:p>
    <w:p w14:paraId="491FAD4B" w14:textId="77777777" w:rsidR="003F6FFE" w:rsidRPr="003F6FFE" w:rsidRDefault="003F6FFE" w:rsidP="003F6FFE"/>
    <w:p w14:paraId="2AA14616" w14:textId="77777777" w:rsidR="00E92C23" w:rsidRDefault="00E92C23" w:rsidP="00E92C23">
      <w:pPr>
        <w:pStyle w:val="Title"/>
        <w:spacing w:before="100" w:beforeAutospacing="1" w:after="100" w:afterAutospacing="1"/>
        <w:rPr>
          <w:rFonts w:ascii="Arial" w:hAnsi="Arial" w:cs="Arial"/>
          <w:b/>
          <w:bCs/>
          <w:color w:val="0F4761"/>
        </w:rPr>
      </w:pPr>
    </w:p>
    <w:p w14:paraId="46778A1A" w14:textId="6DEFFBF1" w:rsidR="003763E1" w:rsidRDefault="003763E1" w:rsidP="00E92C23">
      <w:pPr>
        <w:pStyle w:val="Title"/>
        <w:spacing w:before="100" w:beforeAutospacing="1" w:after="100" w:afterAutospacing="1"/>
        <w:jc w:val="center"/>
        <w:rPr>
          <w:rFonts w:ascii="Arial" w:hAnsi="Arial" w:cs="Arial"/>
          <w:b/>
          <w:bCs/>
          <w:color w:val="0F4761"/>
          <w:sz w:val="72"/>
          <w:szCs w:val="72"/>
        </w:rPr>
      </w:pPr>
      <w:r w:rsidRPr="00E92C23">
        <w:rPr>
          <w:rFonts w:ascii="Arial" w:hAnsi="Arial" w:cs="Arial"/>
          <w:b/>
          <w:bCs/>
          <w:color w:val="0F4761"/>
          <w:sz w:val="72"/>
          <w:szCs w:val="72"/>
        </w:rPr>
        <w:t>Meta-skills Community of Practice Events 2026</w:t>
      </w:r>
    </w:p>
    <w:p w14:paraId="7FBF0608" w14:textId="77777777" w:rsidR="003F6FFE" w:rsidRDefault="003F6FFE" w:rsidP="00D55CC8"/>
    <w:p w14:paraId="581B8D97" w14:textId="77777777" w:rsidR="003F6FFE" w:rsidRDefault="003F6FFE" w:rsidP="00D55CC8"/>
    <w:p w14:paraId="6642689E" w14:textId="77777777" w:rsidR="003F6FFE" w:rsidRPr="004D3162" w:rsidRDefault="003F6FFE" w:rsidP="00D55CC8">
      <w:pPr>
        <w:rPr>
          <w:sz w:val="48"/>
          <w:szCs w:val="48"/>
        </w:rPr>
      </w:pPr>
    </w:p>
    <w:p w14:paraId="3BAA069A" w14:textId="73213F4E" w:rsidR="00D55CC8" w:rsidRPr="004D3162" w:rsidRDefault="00D55CC8" w:rsidP="00D55CC8">
      <w:pPr>
        <w:rPr>
          <w:rFonts w:ascii="Arial" w:hAnsi="Arial" w:cs="Arial"/>
          <w:b/>
          <w:bCs/>
          <w:color w:val="0F4761"/>
          <w:sz w:val="48"/>
          <w:szCs w:val="48"/>
        </w:rPr>
      </w:pPr>
      <w:r w:rsidRPr="004D3162">
        <w:rPr>
          <w:rFonts w:ascii="Arial" w:hAnsi="Arial" w:cs="Arial"/>
          <w:b/>
          <w:bCs/>
          <w:color w:val="0F4761"/>
          <w:sz w:val="48"/>
          <w:szCs w:val="48"/>
        </w:rPr>
        <w:t xml:space="preserve">Report </w:t>
      </w:r>
    </w:p>
    <w:p w14:paraId="49F61A0B" w14:textId="4517A768" w:rsidR="00D55CC8" w:rsidRPr="004D3162" w:rsidRDefault="00D55CC8" w:rsidP="00D55CC8">
      <w:pPr>
        <w:rPr>
          <w:rFonts w:ascii="Arial" w:hAnsi="Arial" w:cs="Arial"/>
          <w:b/>
          <w:bCs/>
          <w:color w:val="0F4761"/>
          <w:sz w:val="48"/>
          <w:szCs w:val="48"/>
        </w:rPr>
      </w:pPr>
      <w:r w:rsidRPr="004D3162">
        <w:rPr>
          <w:rFonts w:ascii="Arial" w:hAnsi="Arial" w:cs="Arial"/>
          <w:b/>
          <w:bCs/>
          <w:color w:val="0F4761"/>
          <w:sz w:val="48"/>
          <w:szCs w:val="48"/>
        </w:rPr>
        <w:t xml:space="preserve">October 2026 </w:t>
      </w:r>
    </w:p>
    <w:p w14:paraId="34E9F7E7" w14:textId="0526B078" w:rsidR="00E92C23" w:rsidRPr="00E92C23" w:rsidRDefault="00E92C23" w:rsidP="00E92C23">
      <w:pPr>
        <w:rPr>
          <w:sz w:val="56"/>
          <w:szCs w:val="56"/>
        </w:rPr>
      </w:pPr>
    </w:p>
    <w:p w14:paraId="0B34AB46" w14:textId="77777777" w:rsidR="003763E1" w:rsidRDefault="003763E1" w:rsidP="003763E1">
      <w:pPr>
        <w:rPr>
          <w:rFonts w:ascii="Arial" w:hAnsi="Arial" w:cs="Arial"/>
          <w:sz w:val="2"/>
          <w:szCs w:val="2"/>
        </w:rPr>
      </w:pPr>
      <w:r>
        <w:rPr>
          <w:rFonts w:ascii="Arial" w:hAnsi="Arial" w:cs="Arial"/>
          <w:sz w:val="2"/>
          <w:szCs w:val="2"/>
        </w:rPr>
        <w:br w:type="page"/>
      </w:r>
    </w:p>
    <w:p w14:paraId="6769B634" w14:textId="77777777" w:rsidR="003763E1" w:rsidRDefault="003763E1">
      <w:pPr>
        <w:pStyle w:val="TOCHeading"/>
        <w:rPr>
          <w:lang w:val="en-GB" w:eastAsia="en-GB"/>
        </w:rPr>
      </w:pPr>
      <w:r>
        <w:rPr>
          <w:rFonts w:ascii="Arial" w:hAnsi="Arial" w:cs="Arial"/>
          <w:b/>
          <w:bCs/>
          <w:color w:val="0F4761"/>
        </w:rPr>
        <w:lastRenderedPageBreak/>
        <w:t>Contents</w:t>
      </w:r>
    </w:p>
    <w:p w14:paraId="26E82605" w14:textId="77777777" w:rsidR="00581BCA" w:rsidRDefault="00581BCA" w:rsidP="00581BCA">
      <w:pPr>
        <w:rPr>
          <w:sz w:val="2"/>
          <w:szCs w:val="2"/>
          <w:lang w:val="en-GB" w:eastAsia="en-GB"/>
        </w:rPr>
      </w:pPr>
      <w:r>
        <w:rPr>
          <w:rFonts w:ascii="Arial" w:hAnsi="Arial" w:cs="Arial"/>
          <w:sz w:val="2"/>
          <w:szCs w:val="2"/>
        </w:rPr>
        <w:t>​</w:t>
      </w:r>
    </w:p>
    <w:p w14:paraId="79FD6136" w14:textId="3E2899D6" w:rsidR="00581BCA" w:rsidRDefault="00581BCA">
      <w:pPr>
        <w:pStyle w:val="TOC1"/>
        <w:tabs>
          <w:tab w:val="right" w:leader="dot" w:pos="9350"/>
        </w:tabs>
        <w:rPr>
          <w:noProof/>
          <w:lang w:val="en-GB" w:eastAsia="en-GB"/>
        </w:rPr>
      </w:pPr>
      <w:r>
        <w:rPr>
          <w:sz w:val="2"/>
          <w:szCs w:val="2"/>
          <w:lang w:val="en-GB" w:eastAsia="en-GB"/>
        </w:rPr>
        <w:fldChar w:fldCharType="begin"/>
      </w:r>
      <w:r>
        <w:rPr>
          <w:rFonts w:ascii="Arial" w:hAnsi="Arial" w:cs="Arial"/>
          <w:sz w:val="2"/>
          <w:szCs w:val="2"/>
        </w:rPr>
        <w:instrText xml:space="preserve"> TOC \o "1-1" \h \* MERGEFORMAT </w:instrText>
      </w:r>
      <w:r>
        <w:rPr>
          <w:sz w:val="2"/>
          <w:szCs w:val="2"/>
          <w:lang w:val="en-GB" w:eastAsia="en-GB"/>
        </w:rPr>
        <w:fldChar w:fldCharType="separate"/>
      </w:r>
      <w:hyperlink w:anchor="_Toc241750006" w:history="1">
        <w:r w:rsidRPr="00F140D8">
          <w:rPr>
            <w:rStyle w:val="Hyperlink"/>
            <w:rFonts w:ascii="Arial" w:eastAsia="Times New Roman" w:hAnsi="Arial" w:cs="Arial"/>
            <w:b/>
            <w:bCs/>
            <w:noProof/>
            <w:kern w:val="36"/>
            <w:lang w:eastAsia="en-GB"/>
            <w14:ligatures w14:val="none"/>
          </w:rPr>
          <w:t>Executive Summary</w:t>
        </w:r>
        <w:r>
          <w:rPr>
            <w:noProof/>
          </w:rPr>
          <w:tab/>
        </w:r>
        <w:r>
          <w:rPr>
            <w:noProof/>
          </w:rPr>
          <w:fldChar w:fldCharType="begin"/>
        </w:r>
        <w:r>
          <w:rPr>
            <w:noProof/>
          </w:rPr>
          <w:instrText xml:space="preserve"> PAGEREF _Toc241750006 \h </w:instrText>
        </w:r>
        <w:r>
          <w:rPr>
            <w:noProof/>
          </w:rPr>
        </w:r>
        <w:r>
          <w:rPr>
            <w:noProof/>
          </w:rPr>
          <w:fldChar w:fldCharType="separate"/>
        </w:r>
        <w:r>
          <w:rPr>
            <w:noProof/>
          </w:rPr>
          <w:t>3</w:t>
        </w:r>
        <w:r>
          <w:rPr>
            <w:noProof/>
          </w:rPr>
          <w:fldChar w:fldCharType="end"/>
        </w:r>
      </w:hyperlink>
    </w:p>
    <w:p w14:paraId="08875DD1" w14:textId="13EF1D02" w:rsidR="00581BCA" w:rsidRDefault="00581BCA">
      <w:pPr>
        <w:pStyle w:val="TOC1"/>
        <w:tabs>
          <w:tab w:val="right" w:leader="dot" w:pos="9350"/>
        </w:tabs>
        <w:rPr>
          <w:noProof/>
          <w:lang w:val="en-GB" w:eastAsia="en-GB"/>
        </w:rPr>
      </w:pPr>
      <w:hyperlink w:anchor="_Toc241750007" w:history="1">
        <w:r w:rsidRPr="00F140D8">
          <w:rPr>
            <w:rStyle w:val="Hyperlink"/>
            <w:rFonts w:ascii="Arial" w:eastAsia="Times New Roman" w:hAnsi="Arial" w:cs="Arial"/>
            <w:b/>
            <w:bCs/>
            <w:noProof/>
            <w:kern w:val="36"/>
            <w:lang w:eastAsia="en-GB"/>
            <w14:ligatures w14:val="none"/>
          </w:rPr>
          <w:t>1. Introduction</w:t>
        </w:r>
        <w:r>
          <w:rPr>
            <w:noProof/>
          </w:rPr>
          <w:tab/>
        </w:r>
        <w:r>
          <w:rPr>
            <w:noProof/>
          </w:rPr>
          <w:fldChar w:fldCharType="begin"/>
        </w:r>
        <w:r>
          <w:rPr>
            <w:noProof/>
          </w:rPr>
          <w:instrText xml:space="preserve"> PAGEREF _Toc241750007 \h </w:instrText>
        </w:r>
        <w:r>
          <w:rPr>
            <w:noProof/>
          </w:rPr>
        </w:r>
        <w:r>
          <w:rPr>
            <w:noProof/>
          </w:rPr>
          <w:fldChar w:fldCharType="separate"/>
        </w:r>
        <w:r>
          <w:rPr>
            <w:noProof/>
          </w:rPr>
          <w:t>4</w:t>
        </w:r>
        <w:r>
          <w:rPr>
            <w:noProof/>
          </w:rPr>
          <w:fldChar w:fldCharType="end"/>
        </w:r>
      </w:hyperlink>
    </w:p>
    <w:p w14:paraId="4C26BE84" w14:textId="32E2744D" w:rsidR="00581BCA" w:rsidRDefault="00581BCA">
      <w:pPr>
        <w:pStyle w:val="TOC1"/>
        <w:tabs>
          <w:tab w:val="right" w:leader="dot" w:pos="9350"/>
        </w:tabs>
        <w:rPr>
          <w:noProof/>
          <w:lang w:val="en-GB" w:eastAsia="en-GB"/>
        </w:rPr>
      </w:pPr>
      <w:hyperlink w:anchor="_Toc241750008" w:history="1">
        <w:r w:rsidRPr="00F140D8">
          <w:rPr>
            <w:rStyle w:val="Hyperlink"/>
            <w:rFonts w:ascii="Arial" w:eastAsia="Times New Roman" w:hAnsi="Arial" w:cs="Arial"/>
            <w:b/>
            <w:bCs/>
            <w:noProof/>
            <w:kern w:val="36"/>
            <w:lang w:eastAsia="en-GB"/>
            <w14:ligatures w14:val="none"/>
          </w:rPr>
          <w:t>2. Participation</w:t>
        </w:r>
        <w:r>
          <w:rPr>
            <w:noProof/>
          </w:rPr>
          <w:tab/>
        </w:r>
        <w:r>
          <w:rPr>
            <w:noProof/>
          </w:rPr>
          <w:fldChar w:fldCharType="begin"/>
        </w:r>
        <w:r>
          <w:rPr>
            <w:noProof/>
          </w:rPr>
          <w:instrText xml:space="preserve"> PAGEREF _Toc241750008 \h </w:instrText>
        </w:r>
        <w:r>
          <w:rPr>
            <w:noProof/>
          </w:rPr>
        </w:r>
        <w:r>
          <w:rPr>
            <w:noProof/>
          </w:rPr>
          <w:fldChar w:fldCharType="separate"/>
        </w:r>
        <w:r>
          <w:rPr>
            <w:noProof/>
          </w:rPr>
          <w:t>4</w:t>
        </w:r>
        <w:r>
          <w:rPr>
            <w:noProof/>
          </w:rPr>
          <w:fldChar w:fldCharType="end"/>
        </w:r>
      </w:hyperlink>
    </w:p>
    <w:p w14:paraId="0567B283" w14:textId="3DAA3096" w:rsidR="00581BCA" w:rsidRDefault="00581BCA">
      <w:pPr>
        <w:pStyle w:val="TOC1"/>
        <w:tabs>
          <w:tab w:val="right" w:leader="dot" w:pos="9350"/>
        </w:tabs>
        <w:rPr>
          <w:noProof/>
          <w:lang w:val="en-GB" w:eastAsia="en-GB"/>
        </w:rPr>
      </w:pPr>
      <w:hyperlink w:anchor="_Toc241750009" w:history="1">
        <w:r w:rsidRPr="00F140D8">
          <w:rPr>
            <w:rStyle w:val="Hyperlink"/>
            <w:rFonts w:ascii="Arial" w:eastAsia="Times New Roman" w:hAnsi="Arial" w:cs="Arial"/>
            <w:b/>
            <w:bCs/>
            <w:noProof/>
            <w:kern w:val="36"/>
            <w:lang w:eastAsia="en-GB"/>
            <w14:ligatures w14:val="none"/>
          </w:rPr>
          <w:t>3. Key Findings</w:t>
        </w:r>
        <w:r>
          <w:rPr>
            <w:noProof/>
          </w:rPr>
          <w:tab/>
        </w:r>
        <w:r>
          <w:rPr>
            <w:noProof/>
          </w:rPr>
          <w:fldChar w:fldCharType="begin"/>
        </w:r>
        <w:r>
          <w:rPr>
            <w:noProof/>
          </w:rPr>
          <w:instrText xml:space="preserve"> PAGEREF _Toc241750009 \h </w:instrText>
        </w:r>
        <w:r>
          <w:rPr>
            <w:noProof/>
          </w:rPr>
        </w:r>
        <w:r>
          <w:rPr>
            <w:noProof/>
          </w:rPr>
          <w:fldChar w:fldCharType="separate"/>
        </w:r>
        <w:r>
          <w:rPr>
            <w:noProof/>
          </w:rPr>
          <w:t>5</w:t>
        </w:r>
        <w:r>
          <w:rPr>
            <w:noProof/>
          </w:rPr>
          <w:fldChar w:fldCharType="end"/>
        </w:r>
      </w:hyperlink>
    </w:p>
    <w:p w14:paraId="7637F5EC" w14:textId="129CA367" w:rsidR="00581BCA" w:rsidRDefault="00581BCA">
      <w:pPr>
        <w:pStyle w:val="TOC1"/>
        <w:tabs>
          <w:tab w:val="right" w:leader="dot" w:pos="9350"/>
        </w:tabs>
        <w:rPr>
          <w:noProof/>
          <w:lang w:val="en-GB" w:eastAsia="en-GB"/>
        </w:rPr>
      </w:pPr>
      <w:hyperlink w:anchor="_Toc241750010" w:history="1">
        <w:r w:rsidRPr="00F140D8">
          <w:rPr>
            <w:rStyle w:val="Hyperlink"/>
            <w:rFonts w:ascii="Arial" w:eastAsia="Times New Roman" w:hAnsi="Arial" w:cs="Arial"/>
            <w:b/>
            <w:bCs/>
            <w:noProof/>
            <w:kern w:val="36"/>
            <w:lang w:eastAsia="en-GB"/>
            <w14:ligatures w14:val="none"/>
          </w:rPr>
          <w:t>4. Future Focus</w:t>
        </w:r>
        <w:r>
          <w:rPr>
            <w:noProof/>
          </w:rPr>
          <w:tab/>
        </w:r>
        <w:r>
          <w:rPr>
            <w:noProof/>
          </w:rPr>
          <w:fldChar w:fldCharType="begin"/>
        </w:r>
        <w:r>
          <w:rPr>
            <w:noProof/>
          </w:rPr>
          <w:instrText xml:space="preserve"> PAGEREF _Toc241750010 \h </w:instrText>
        </w:r>
        <w:r>
          <w:rPr>
            <w:noProof/>
          </w:rPr>
        </w:r>
        <w:r>
          <w:rPr>
            <w:noProof/>
          </w:rPr>
          <w:fldChar w:fldCharType="separate"/>
        </w:r>
        <w:r>
          <w:rPr>
            <w:noProof/>
          </w:rPr>
          <w:t>7</w:t>
        </w:r>
        <w:r>
          <w:rPr>
            <w:noProof/>
          </w:rPr>
          <w:fldChar w:fldCharType="end"/>
        </w:r>
      </w:hyperlink>
    </w:p>
    <w:p w14:paraId="5BE250A0" w14:textId="0158E5C3" w:rsidR="00581BCA" w:rsidRDefault="00581BCA">
      <w:pPr>
        <w:pStyle w:val="TOC1"/>
        <w:tabs>
          <w:tab w:val="right" w:leader="dot" w:pos="9350"/>
        </w:tabs>
        <w:rPr>
          <w:noProof/>
          <w:lang w:val="en-GB" w:eastAsia="en-GB"/>
        </w:rPr>
      </w:pPr>
      <w:hyperlink w:anchor="_Toc241750011" w:history="1">
        <w:r w:rsidRPr="00F140D8">
          <w:rPr>
            <w:rStyle w:val="Hyperlink"/>
            <w:rFonts w:ascii="Arial" w:eastAsia="Times New Roman" w:hAnsi="Arial" w:cs="Arial"/>
            <w:b/>
            <w:bCs/>
            <w:noProof/>
            <w:kern w:val="0"/>
            <w:lang w:eastAsia="en-GB"/>
            <w14:ligatures w14:val="none"/>
          </w:rPr>
          <w:t>5. Collaborative actions</w:t>
        </w:r>
        <w:r>
          <w:rPr>
            <w:noProof/>
          </w:rPr>
          <w:tab/>
        </w:r>
        <w:r>
          <w:rPr>
            <w:noProof/>
          </w:rPr>
          <w:fldChar w:fldCharType="begin"/>
        </w:r>
        <w:r>
          <w:rPr>
            <w:noProof/>
          </w:rPr>
          <w:instrText xml:space="preserve"> PAGEREF _Toc241750011 \h </w:instrText>
        </w:r>
        <w:r>
          <w:rPr>
            <w:noProof/>
          </w:rPr>
        </w:r>
        <w:r>
          <w:rPr>
            <w:noProof/>
          </w:rPr>
          <w:fldChar w:fldCharType="separate"/>
        </w:r>
        <w:r>
          <w:rPr>
            <w:noProof/>
          </w:rPr>
          <w:t>7</w:t>
        </w:r>
        <w:r>
          <w:rPr>
            <w:noProof/>
          </w:rPr>
          <w:fldChar w:fldCharType="end"/>
        </w:r>
      </w:hyperlink>
    </w:p>
    <w:p w14:paraId="143BE790" w14:textId="3CEDC176" w:rsidR="00581BCA" w:rsidRDefault="00581BCA">
      <w:pPr>
        <w:pStyle w:val="TOC1"/>
        <w:tabs>
          <w:tab w:val="right" w:leader="dot" w:pos="9350"/>
        </w:tabs>
        <w:rPr>
          <w:noProof/>
          <w:lang w:val="en-GB" w:eastAsia="en-GB"/>
        </w:rPr>
      </w:pPr>
      <w:hyperlink w:anchor="_Toc241750012" w:history="1">
        <w:r w:rsidRPr="00F140D8">
          <w:rPr>
            <w:rStyle w:val="Hyperlink"/>
            <w:rFonts w:ascii="Arial" w:eastAsia="Times New Roman" w:hAnsi="Arial" w:cs="Arial"/>
            <w:b/>
            <w:bCs/>
            <w:noProof/>
            <w:kern w:val="36"/>
            <w:lang w:eastAsia="en-GB"/>
            <w14:ligatures w14:val="none"/>
          </w:rPr>
          <w:t>6. Conclusion</w:t>
        </w:r>
        <w:r>
          <w:rPr>
            <w:noProof/>
          </w:rPr>
          <w:tab/>
        </w:r>
        <w:r>
          <w:rPr>
            <w:noProof/>
          </w:rPr>
          <w:fldChar w:fldCharType="begin"/>
        </w:r>
        <w:r>
          <w:rPr>
            <w:noProof/>
          </w:rPr>
          <w:instrText xml:space="preserve"> PAGEREF _Toc241750012 \h </w:instrText>
        </w:r>
        <w:r>
          <w:rPr>
            <w:noProof/>
          </w:rPr>
        </w:r>
        <w:r>
          <w:rPr>
            <w:noProof/>
          </w:rPr>
          <w:fldChar w:fldCharType="separate"/>
        </w:r>
        <w:r>
          <w:rPr>
            <w:noProof/>
          </w:rPr>
          <w:t>9</w:t>
        </w:r>
        <w:r>
          <w:rPr>
            <w:noProof/>
          </w:rPr>
          <w:fldChar w:fldCharType="end"/>
        </w:r>
      </w:hyperlink>
    </w:p>
    <w:p w14:paraId="592F4632" w14:textId="5B0EBD1F" w:rsidR="00581BCA" w:rsidRDefault="00581BCA">
      <w:pPr>
        <w:pStyle w:val="TOC1"/>
        <w:tabs>
          <w:tab w:val="right" w:leader="dot" w:pos="9350"/>
        </w:tabs>
        <w:rPr>
          <w:noProof/>
          <w:lang w:val="en-GB" w:eastAsia="en-GB"/>
        </w:rPr>
      </w:pPr>
      <w:hyperlink w:anchor="_Toc241750013" w:history="1">
        <w:r w:rsidRPr="00F140D8">
          <w:rPr>
            <w:rStyle w:val="Hyperlink"/>
            <w:rFonts w:ascii="Arial" w:eastAsia="Times New Roman" w:hAnsi="Arial" w:cs="Arial"/>
            <w:b/>
            <w:bCs/>
            <w:noProof/>
            <w:kern w:val="36"/>
            <w:lang w:val="en-GB" w:eastAsia="en-GB"/>
            <w14:ligatures w14:val="none"/>
          </w:rPr>
          <w:t>Appendix A: Event Participation and Provider Representation</w:t>
        </w:r>
        <w:r>
          <w:rPr>
            <w:noProof/>
          </w:rPr>
          <w:tab/>
        </w:r>
        <w:r>
          <w:rPr>
            <w:noProof/>
          </w:rPr>
          <w:fldChar w:fldCharType="begin"/>
        </w:r>
        <w:r>
          <w:rPr>
            <w:noProof/>
          </w:rPr>
          <w:instrText xml:space="preserve"> PAGEREF _Toc241750013 \h </w:instrText>
        </w:r>
        <w:r>
          <w:rPr>
            <w:noProof/>
          </w:rPr>
        </w:r>
        <w:r>
          <w:rPr>
            <w:noProof/>
          </w:rPr>
          <w:fldChar w:fldCharType="separate"/>
        </w:r>
        <w:r>
          <w:rPr>
            <w:noProof/>
          </w:rPr>
          <w:t>10</w:t>
        </w:r>
        <w:r>
          <w:rPr>
            <w:noProof/>
          </w:rPr>
          <w:fldChar w:fldCharType="end"/>
        </w:r>
      </w:hyperlink>
    </w:p>
    <w:p w14:paraId="05A4BF90" w14:textId="6FBCB872" w:rsidR="00581BCA" w:rsidRDefault="00581BCA">
      <w:pPr>
        <w:pStyle w:val="TOC1"/>
        <w:tabs>
          <w:tab w:val="right" w:leader="dot" w:pos="9350"/>
        </w:tabs>
        <w:rPr>
          <w:noProof/>
          <w:lang w:val="en-GB" w:eastAsia="en-GB"/>
        </w:rPr>
      </w:pPr>
      <w:hyperlink w:anchor="_Toc241750014" w:history="1">
        <w:r w:rsidRPr="00F140D8">
          <w:rPr>
            <w:rStyle w:val="Hyperlink"/>
            <w:rFonts w:ascii="Arial" w:eastAsia="Times New Roman" w:hAnsi="Arial" w:cs="Arial"/>
            <w:b/>
            <w:bCs/>
            <w:noProof/>
            <w:kern w:val="36"/>
            <w:lang w:val="en-GB" w:eastAsia="en-GB"/>
            <w14:ligatures w14:val="none"/>
          </w:rPr>
          <w:t>Appendix B: Delivery and Apprentice Self-Reflection</w:t>
        </w:r>
        <w:r>
          <w:rPr>
            <w:noProof/>
          </w:rPr>
          <w:tab/>
        </w:r>
        <w:r>
          <w:rPr>
            <w:noProof/>
          </w:rPr>
          <w:fldChar w:fldCharType="begin"/>
        </w:r>
        <w:r>
          <w:rPr>
            <w:noProof/>
          </w:rPr>
          <w:instrText xml:space="preserve"> PAGEREF _Toc241750014 \h </w:instrText>
        </w:r>
        <w:r>
          <w:rPr>
            <w:noProof/>
          </w:rPr>
        </w:r>
        <w:r>
          <w:rPr>
            <w:noProof/>
          </w:rPr>
          <w:fldChar w:fldCharType="separate"/>
        </w:r>
        <w:r>
          <w:rPr>
            <w:noProof/>
          </w:rPr>
          <w:t>11</w:t>
        </w:r>
        <w:r>
          <w:rPr>
            <w:noProof/>
          </w:rPr>
          <w:fldChar w:fldCharType="end"/>
        </w:r>
      </w:hyperlink>
    </w:p>
    <w:p w14:paraId="1C55B129" w14:textId="427400BC" w:rsidR="00581BCA" w:rsidRDefault="00581BCA">
      <w:pPr>
        <w:pStyle w:val="TOC1"/>
        <w:tabs>
          <w:tab w:val="right" w:leader="dot" w:pos="9350"/>
        </w:tabs>
        <w:rPr>
          <w:noProof/>
          <w:lang w:val="en-GB" w:eastAsia="en-GB"/>
        </w:rPr>
      </w:pPr>
      <w:hyperlink w:anchor="_Toc241750015" w:history="1">
        <w:r w:rsidRPr="00F140D8">
          <w:rPr>
            <w:rStyle w:val="Hyperlink"/>
            <w:rFonts w:ascii="Arial" w:eastAsia="Times New Roman" w:hAnsi="Arial" w:cs="Arial"/>
            <w:b/>
            <w:bCs/>
            <w:noProof/>
            <w:kern w:val="36"/>
            <w:lang w:val="en-GB" w:eastAsia="en-GB"/>
            <w14:ligatures w14:val="none"/>
          </w:rPr>
          <w:t>Appendix C: Employer Involvement in Delivery</w:t>
        </w:r>
        <w:r>
          <w:rPr>
            <w:noProof/>
          </w:rPr>
          <w:tab/>
        </w:r>
        <w:r>
          <w:rPr>
            <w:noProof/>
          </w:rPr>
          <w:fldChar w:fldCharType="begin"/>
        </w:r>
        <w:r>
          <w:rPr>
            <w:noProof/>
          </w:rPr>
          <w:instrText xml:space="preserve"> PAGEREF _Toc241750015 \h </w:instrText>
        </w:r>
        <w:r>
          <w:rPr>
            <w:noProof/>
          </w:rPr>
        </w:r>
        <w:r>
          <w:rPr>
            <w:noProof/>
          </w:rPr>
          <w:fldChar w:fldCharType="separate"/>
        </w:r>
        <w:r>
          <w:rPr>
            <w:noProof/>
          </w:rPr>
          <w:t>12</w:t>
        </w:r>
        <w:r>
          <w:rPr>
            <w:noProof/>
          </w:rPr>
          <w:fldChar w:fldCharType="end"/>
        </w:r>
      </w:hyperlink>
    </w:p>
    <w:p w14:paraId="1E7A2E10" w14:textId="62025219" w:rsidR="00581BCA" w:rsidRDefault="00581BCA">
      <w:pPr>
        <w:pStyle w:val="TOC1"/>
        <w:tabs>
          <w:tab w:val="right" w:leader="dot" w:pos="9350"/>
        </w:tabs>
        <w:rPr>
          <w:noProof/>
          <w:lang w:val="en-GB" w:eastAsia="en-GB"/>
        </w:rPr>
      </w:pPr>
      <w:hyperlink w:anchor="_Toc241750016" w:history="1">
        <w:r w:rsidRPr="00F140D8">
          <w:rPr>
            <w:rStyle w:val="Hyperlink"/>
            <w:rFonts w:ascii="Arial" w:eastAsia="Times New Roman" w:hAnsi="Arial" w:cs="Arial"/>
            <w:b/>
            <w:bCs/>
            <w:noProof/>
            <w:kern w:val="36"/>
            <w:lang w:val="en-GB" w:eastAsia="en-GB"/>
            <w14:ligatures w14:val="none"/>
          </w:rPr>
          <w:t>Appendix D: Future Activity and Next Steps</w:t>
        </w:r>
        <w:r>
          <w:rPr>
            <w:noProof/>
          </w:rPr>
          <w:tab/>
        </w:r>
        <w:r>
          <w:rPr>
            <w:noProof/>
          </w:rPr>
          <w:fldChar w:fldCharType="begin"/>
        </w:r>
        <w:r>
          <w:rPr>
            <w:noProof/>
          </w:rPr>
          <w:instrText xml:space="preserve"> PAGEREF _Toc241750016 \h </w:instrText>
        </w:r>
        <w:r>
          <w:rPr>
            <w:noProof/>
          </w:rPr>
        </w:r>
        <w:r>
          <w:rPr>
            <w:noProof/>
          </w:rPr>
          <w:fldChar w:fldCharType="separate"/>
        </w:r>
        <w:r>
          <w:rPr>
            <w:noProof/>
          </w:rPr>
          <w:t>13</w:t>
        </w:r>
        <w:r>
          <w:rPr>
            <w:noProof/>
          </w:rPr>
          <w:fldChar w:fldCharType="end"/>
        </w:r>
      </w:hyperlink>
    </w:p>
    <w:p w14:paraId="41A66AB0" w14:textId="5045F02E" w:rsidR="00581BCA" w:rsidRDefault="00581BCA" w:rsidP="00581BCA">
      <w:pPr>
        <w:rPr>
          <w:sz w:val="2"/>
          <w:szCs w:val="2"/>
          <w:lang w:val="en-GB" w:eastAsia="en-GB"/>
        </w:rPr>
      </w:pPr>
      <w:r>
        <w:rPr>
          <w:sz w:val="2"/>
          <w:szCs w:val="2"/>
          <w:lang w:val="en-GB" w:eastAsia="en-GB"/>
        </w:rPr>
        <w:fldChar w:fldCharType="end"/>
      </w:r>
    </w:p>
    <w:p w14:paraId="615825F3" w14:textId="77777777" w:rsidR="00581BCA" w:rsidRDefault="00581BCA" w:rsidP="00581BCA">
      <w:pPr>
        <w:rPr>
          <w:sz w:val="2"/>
          <w:szCs w:val="2"/>
          <w:lang w:val="en-GB" w:eastAsia="en-GB"/>
        </w:rPr>
      </w:pPr>
      <w:r>
        <w:rPr>
          <w:rFonts w:ascii="Arial" w:hAnsi="Arial" w:cs="Arial"/>
          <w:sz w:val="2"/>
          <w:szCs w:val="2"/>
        </w:rPr>
        <w:t>​</w:t>
      </w:r>
    </w:p>
    <w:p w14:paraId="17226B33" w14:textId="3F3B5543" w:rsidR="003763E1" w:rsidRDefault="003763E1" w:rsidP="003763E1">
      <w:pPr>
        <w:rPr>
          <w:sz w:val="2"/>
          <w:szCs w:val="2"/>
          <w:lang w:val="en-GB" w:eastAsia="en-GB"/>
        </w:rPr>
      </w:pPr>
    </w:p>
    <w:p w14:paraId="53A9B69A" w14:textId="1E36A6C9" w:rsidR="005D379B" w:rsidRPr="003F6FFE" w:rsidRDefault="003763E1" w:rsidP="005D379B">
      <w:pPr>
        <w:rPr>
          <w:rFonts w:ascii="Arial" w:hAnsi="Arial" w:cs="Arial"/>
          <w:sz w:val="2"/>
          <w:szCs w:val="2"/>
        </w:rPr>
      </w:pPr>
      <w:r>
        <w:rPr>
          <w:rFonts w:ascii="Arial" w:hAnsi="Arial" w:cs="Arial"/>
          <w:sz w:val="2"/>
          <w:szCs w:val="2"/>
        </w:rPr>
        <w:br w:type="page"/>
      </w:r>
    </w:p>
    <w:p w14:paraId="4AC16762" w14:textId="77777777" w:rsidR="002D7535" w:rsidRPr="009968C3" w:rsidRDefault="002D7535" w:rsidP="00312F45">
      <w:pPr>
        <w:pStyle w:val="Heading1"/>
        <w:spacing w:before="100" w:beforeAutospacing="1" w:after="100" w:afterAutospacing="1" w:line="300" w:lineRule="atLeast"/>
        <w:rPr>
          <w:rFonts w:ascii="Arial" w:eastAsia="Times New Roman" w:hAnsi="Arial" w:cs="Arial"/>
          <w:b/>
          <w:bCs/>
          <w:kern w:val="36"/>
          <w:lang w:eastAsia="en-GB"/>
          <w14:ligatures w14:val="none"/>
        </w:rPr>
      </w:pPr>
      <w:bookmarkStart w:id="0" w:name="_Toc241749522"/>
      <w:bookmarkStart w:id="1" w:name="_Toc241750006"/>
      <w:r w:rsidRPr="009968C3">
        <w:rPr>
          <w:rFonts w:ascii="Arial" w:eastAsia="Times New Roman" w:hAnsi="Arial" w:cs="Arial"/>
          <w:b/>
          <w:bCs/>
          <w:kern w:val="36"/>
          <w:lang w:eastAsia="en-GB"/>
          <w14:ligatures w14:val="none"/>
        </w:rPr>
        <w:lastRenderedPageBreak/>
        <w:t>Executive Summary</w:t>
      </w:r>
      <w:bookmarkEnd w:id="0"/>
      <w:bookmarkEnd w:id="1"/>
    </w:p>
    <w:p w14:paraId="78A7F1BD" w14:textId="67177EE2" w:rsidR="002D7535" w:rsidRPr="009968C3" w:rsidRDefault="002D7535" w:rsidP="00312F45">
      <w:pPr>
        <w:spacing w:before="100" w:beforeAutospacing="1" w:after="100" w:afterAutospacing="1" w:line="300" w:lineRule="atLeast"/>
        <w:rPr>
          <w:rFonts w:ascii="Arial" w:hAnsi="Arial" w:cs="Arial"/>
        </w:rPr>
      </w:pPr>
      <w:r w:rsidRPr="009968C3">
        <w:rPr>
          <w:rFonts w:ascii="Arial" w:hAnsi="Arial" w:cs="Arial"/>
        </w:rPr>
        <w:t>Skills Development Scotland delivered two Meta-skills Community of Practice events for learning providers involved in</w:t>
      </w:r>
      <w:r w:rsidR="005D379B">
        <w:rPr>
          <w:rFonts w:ascii="Arial" w:hAnsi="Arial" w:cs="Arial"/>
        </w:rPr>
        <w:t xml:space="preserve"> delivering</w:t>
      </w:r>
      <w:r w:rsidRPr="009968C3">
        <w:rPr>
          <w:rFonts w:ascii="Arial" w:hAnsi="Arial" w:cs="Arial"/>
        </w:rPr>
        <w:t xml:space="preserve"> Scottish Apprenticeships. A face-to-face event was held in April, followed by an online event in August. Together, the events enabled learning providers to share practice, explore challenges and identify ways to strengthen meta-skills development across apprenticeship delivery.</w:t>
      </w:r>
    </w:p>
    <w:p w14:paraId="613FC93E" w14:textId="37E4BFBF"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The events demonstrated a strong level of engagement across the provider network and confirmed the importance providers place on collaborative learning and the sharing of effective practice. While p</w:t>
      </w:r>
      <w:r w:rsidR="005D379B">
        <w:rPr>
          <w:rFonts w:ascii="Arial" w:eastAsia="Times New Roman" w:hAnsi="Arial" w:cs="Arial"/>
          <w:kern w:val="0"/>
          <w:lang w:eastAsia="en-GB"/>
          <w14:ligatures w14:val="none"/>
        </w:rPr>
        <w:t>roviders</w:t>
      </w:r>
      <w:r w:rsidRPr="009968C3">
        <w:rPr>
          <w:rFonts w:ascii="Arial" w:eastAsia="Times New Roman" w:hAnsi="Arial" w:cs="Arial"/>
          <w:kern w:val="0"/>
          <w:lang w:eastAsia="en-GB"/>
          <w14:ligatures w14:val="none"/>
        </w:rPr>
        <w:t xml:space="preserve"> reported a wide range of successful approaches already in place, discussions also highlighted opportunities to strengthen consistency, employer engagement, provider confidence and the visibility of apprentice development throughout the apprenticeship journey.</w:t>
      </w:r>
    </w:p>
    <w:p w14:paraId="55EEC4E0" w14:textId="49CDFA48" w:rsidR="002D7535" w:rsidRPr="009968C3" w:rsidRDefault="002D7535">
      <w:pPr>
        <w:spacing w:line="300" w:lineRule="atLeast"/>
        <w:rPr>
          <w:rFonts w:ascii="Arial" w:eastAsia="Times New Roman" w:hAnsi="Arial" w:cs="Arial"/>
          <w:kern w:val="0"/>
          <w:lang w:eastAsia="en-GB"/>
          <w14:ligatures w14:val="none"/>
        </w:rPr>
      </w:pPr>
      <w:r w:rsidRPr="009968C3">
        <w:rPr>
          <w:rFonts w:ascii="Arial" w:hAnsi="Arial" w:cs="Arial"/>
        </w:rPr>
        <w:t xml:space="preserve">A common theme across both events was the value of bringing providers together to discuss practice, learn from one another and consider practical solutions to shared challenges. The findings in this report are intended to support future improvement activity and continued collaboration across the apprenticeship provider network. The report also identifies areas of focus for SDS and learning providers to support </w:t>
      </w:r>
      <w:r w:rsidR="005D379B" w:rsidRPr="009968C3">
        <w:rPr>
          <w:rFonts w:ascii="Arial" w:hAnsi="Arial" w:cs="Arial"/>
        </w:rPr>
        <w:t>contin</w:t>
      </w:r>
      <w:r w:rsidR="005D379B">
        <w:rPr>
          <w:rFonts w:ascii="Arial" w:hAnsi="Arial" w:cs="Arial"/>
        </w:rPr>
        <w:t>uous</w:t>
      </w:r>
      <w:r w:rsidRPr="009968C3">
        <w:rPr>
          <w:rFonts w:ascii="Arial" w:hAnsi="Arial" w:cs="Arial"/>
        </w:rPr>
        <w:t xml:space="preserve"> improvement and collaboration.</w:t>
      </w:r>
    </w:p>
    <w:p w14:paraId="281DDBA3" w14:textId="77777777" w:rsidR="002D7535" w:rsidRDefault="002D7535">
      <w:pPr>
        <w:spacing w:line="300" w:lineRule="atLeast"/>
        <w:rPr>
          <w:rFonts w:ascii="Arial" w:hAnsi="Arial" w:cs="Arial"/>
        </w:rPr>
      </w:pPr>
    </w:p>
    <w:p w14:paraId="3346D6CD" w14:textId="77777777" w:rsidR="005D379B" w:rsidRDefault="005D379B">
      <w:pPr>
        <w:spacing w:line="300" w:lineRule="atLeast"/>
        <w:rPr>
          <w:rFonts w:ascii="Arial" w:hAnsi="Arial" w:cs="Arial"/>
        </w:rPr>
      </w:pPr>
    </w:p>
    <w:p w14:paraId="2B3D52D7" w14:textId="77777777" w:rsidR="005D379B" w:rsidRDefault="005D379B">
      <w:pPr>
        <w:spacing w:line="300" w:lineRule="atLeast"/>
        <w:rPr>
          <w:rFonts w:ascii="Arial" w:hAnsi="Arial" w:cs="Arial"/>
        </w:rPr>
      </w:pPr>
    </w:p>
    <w:p w14:paraId="0CA11FD2" w14:textId="77777777" w:rsidR="005D379B" w:rsidRDefault="005D379B">
      <w:pPr>
        <w:spacing w:line="300" w:lineRule="atLeast"/>
        <w:rPr>
          <w:rFonts w:ascii="Arial" w:hAnsi="Arial" w:cs="Arial"/>
        </w:rPr>
      </w:pPr>
    </w:p>
    <w:p w14:paraId="433064FD" w14:textId="77777777" w:rsidR="00641115" w:rsidRDefault="00641115">
      <w:pPr>
        <w:spacing w:line="300" w:lineRule="atLeast"/>
        <w:rPr>
          <w:rFonts w:ascii="Arial" w:hAnsi="Arial" w:cs="Arial"/>
        </w:rPr>
      </w:pPr>
    </w:p>
    <w:p w14:paraId="1B8A3BFF" w14:textId="77777777" w:rsidR="00641115" w:rsidRDefault="00641115">
      <w:pPr>
        <w:spacing w:line="300" w:lineRule="atLeast"/>
        <w:rPr>
          <w:rFonts w:ascii="Arial" w:hAnsi="Arial" w:cs="Arial"/>
        </w:rPr>
      </w:pPr>
    </w:p>
    <w:p w14:paraId="3D078359" w14:textId="77777777" w:rsidR="00641115" w:rsidRDefault="00641115">
      <w:pPr>
        <w:spacing w:line="300" w:lineRule="atLeast"/>
        <w:rPr>
          <w:rFonts w:ascii="Arial" w:hAnsi="Arial" w:cs="Arial"/>
        </w:rPr>
      </w:pPr>
    </w:p>
    <w:p w14:paraId="42AEFE85" w14:textId="77777777" w:rsidR="003F6FFE" w:rsidRDefault="003F6FFE">
      <w:pPr>
        <w:spacing w:line="300" w:lineRule="atLeast"/>
        <w:rPr>
          <w:rFonts w:ascii="Arial" w:hAnsi="Arial" w:cs="Arial"/>
        </w:rPr>
      </w:pPr>
    </w:p>
    <w:p w14:paraId="62D5AD47" w14:textId="77777777" w:rsidR="003F6FFE" w:rsidRDefault="003F6FFE">
      <w:pPr>
        <w:spacing w:line="300" w:lineRule="atLeast"/>
        <w:rPr>
          <w:rFonts w:ascii="Arial" w:hAnsi="Arial" w:cs="Arial"/>
        </w:rPr>
      </w:pPr>
    </w:p>
    <w:p w14:paraId="09101A77" w14:textId="77777777" w:rsidR="005D379B" w:rsidRDefault="005D379B">
      <w:pPr>
        <w:spacing w:line="300" w:lineRule="atLeast"/>
        <w:rPr>
          <w:rFonts w:ascii="Arial" w:hAnsi="Arial" w:cs="Arial"/>
        </w:rPr>
      </w:pPr>
    </w:p>
    <w:p w14:paraId="626898E4" w14:textId="77777777" w:rsidR="005D379B" w:rsidRDefault="005D379B">
      <w:pPr>
        <w:spacing w:line="300" w:lineRule="atLeast"/>
        <w:rPr>
          <w:rFonts w:ascii="Arial" w:hAnsi="Arial" w:cs="Arial"/>
        </w:rPr>
      </w:pPr>
    </w:p>
    <w:p w14:paraId="5EE18779" w14:textId="77777777" w:rsidR="005D379B" w:rsidRPr="009968C3" w:rsidRDefault="005D379B">
      <w:pPr>
        <w:spacing w:line="300" w:lineRule="atLeast"/>
        <w:rPr>
          <w:rFonts w:ascii="Arial" w:hAnsi="Arial" w:cs="Arial"/>
        </w:rPr>
      </w:pPr>
    </w:p>
    <w:p w14:paraId="36DAC240" w14:textId="77777777" w:rsidR="002D7535" w:rsidRPr="009968C3" w:rsidRDefault="002D7535" w:rsidP="00312F45">
      <w:pPr>
        <w:pStyle w:val="Heading1"/>
        <w:spacing w:before="100" w:beforeAutospacing="1" w:after="100" w:afterAutospacing="1" w:line="300" w:lineRule="atLeast"/>
        <w:rPr>
          <w:rFonts w:ascii="Arial" w:eastAsia="Times New Roman" w:hAnsi="Arial" w:cs="Arial"/>
          <w:b/>
          <w:bCs/>
          <w:color w:val="0F4761"/>
          <w:kern w:val="36"/>
          <w:lang w:eastAsia="en-GB"/>
          <w14:ligatures w14:val="none"/>
        </w:rPr>
      </w:pPr>
      <w:bookmarkStart w:id="2" w:name="_Toc241749523"/>
      <w:bookmarkStart w:id="3" w:name="_Toc241750007"/>
      <w:r w:rsidRPr="009968C3">
        <w:rPr>
          <w:rFonts w:ascii="Arial" w:eastAsia="Times New Roman" w:hAnsi="Arial" w:cs="Arial"/>
          <w:b/>
          <w:bCs/>
          <w:color w:val="0F4761"/>
          <w:kern w:val="36"/>
          <w:lang w:eastAsia="en-GB"/>
          <w14:ligatures w14:val="none"/>
        </w:rPr>
        <w:lastRenderedPageBreak/>
        <w:t>1. Introduction</w:t>
      </w:r>
      <w:bookmarkEnd w:id="2"/>
      <w:bookmarkEnd w:id="3"/>
    </w:p>
    <w:p w14:paraId="11473F40" w14:textId="57226057"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 xml:space="preserve">Meta-skills </w:t>
      </w:r>
      <w:r w:rsidRPr="009968C3">
        <w:rPr>
          <w:rFonts w:ascii="Arial" w:hAnsi="Arial" w:cs="Arial"/>
        </w:rPr>
        <w:t>are</w:t>
      </w:r>
      <w:r w:rsidRPr="009968C3">
        <w:rPr>
          <w:rFonts w:ascii="Arial" w:eastAsia="Times New Roman" w:hAnsi="Arial" w:cs="Arial"/>
          <w:kern w:val="0"/>
          <w:lang w:eastAsia="en-GB"/>
          <w14:ligatures w14:val="none"/>
        </w:rPr>
        <w:t xml:space="preserve"> the personal skills and transferable capabilities </w:t>
      </w:r>
      <w:r w:rsidRPr="009968C3">
        <w:rPr>
          <w:rFonts w:ascii="Arial" w:hAnsi="Arial" w:cs="Arial"/>
        </w:rPr>
        <w:t>that help apprentices respond</w:t>
      </w:r>
      <w:r w:rsidRPr="009968C3">
        <w:rPr>
          <w:rFonts w:ascii="Arial" w:eastAsia="Times New Roman" w:hAnsi="Arial" w:cs="Arial"/>
          <w:kern w:val="0"/>
          <w:lang w:eastAsia="en-GB"/>
          <w14:ligatures w14:val="none"/>
        </w:rPr>
        <w:t xml:space="preserve"> to change</w:t>
      </w:r>
      <w:r w:rsidRPr="009968C3">
        <w:rPr>
          <w:rFonts w:ascii="Arial" w:hAnsi="Arial" w:cs="Arial"/>
        </w:rPr>
        <w:t>, apply their learning in different contexts</w:t>
      </w:r>
      <w:r w:rsidRPr="009968C3">
        <w:rPr>
          <w:rFonts w:ascii="Arial" w:eastAsia="Times New Roman" w:hAnsi="Arial" w:cs="Arial"/>
          <w:kern w:val="0"/>
          <w:lang w:eastAsia="en-GB"/>
          <w14:ligatures w14:val="none"/>
        </w:rPr>
        <w:t xml:space="preserve"> and progress throughout their careers. </w:t>
      </w:r>
      <w:r w:rsidRPr="009968C3">
        <w:rPr>
          <w:rFonts w:ascii="Arial" w:hAnsi="Arial" w:cs="Arial"/>
        </w:rPr>
        <w:t>Their</w:t>
      </w:r>
      <w:r w:rsidRPr="009968C3">
        <w:rPr>
          <w:rFonts w:ascii="Arial" w:eastAsia="Times New Roman" w:hAnsi="Arial" w:cs="Arial"/>
          <w:kern w:val="0"/>
          <w:lang w:eastAsia="en-GB"/>
          <w14:ligatures w14:val="none"/>
        </w:rPr>
        <w:t xml:space="preserve"> development </w:t>
      </w:r>
      <w:r w:rsidRPr="009968C3">
        <w:rPr>
          <w:rFonts w:ascii="Arial" w:hAnsi="Arial" w:cs="Arial"/>
        </w:rPr>
        <w:t>is most meaningful when integrated into everyday apprenticeship delivery through</w:t>
      </w:r>
      <w:r w:rsidRPr="009968C3">
        <w:rPr>
          <w:rFonts w:ascii="Arial" w:eastAsia="Times New Roman" w:hAnsi="Arial" w:cs="Arial"/>
          <w:kern w:val="0"/>
          <w:lang w:eastAsia="en-GB"/>
          <w14:ligatures w14:val="none"/>
        </w:rPr>
        <w:t xml:space="preserve"> workplace experience, reflection, professional discussion and </w:t>
      </w:r>
      <w:r w:rsidRPr="009968C3">
        <w:rPr>
          <w:rFonts w:ascii="Arial" w:hAnsi="Arial" w:cs="Arial"/>
        </w:rPr>
        <w:t xml:space="preserve">coordinated </w:t>
      </w:r>
      <w:r w:rsidRPr="009968C3">
        <w:rPr>
          <w:rFonts w:ascii="Arial" w:eastAsia="Times New Roman" w:hAnsi="Arial" w:cs="Arial"/>
          <w:kern w:val="0"/>
          <w:lang w:eastAsia="en-GB"/>
          <w14:ligatures w14:val="none"/>
        </w:rPr>
        <w:t>support from learning providers and employers.</w:t>
      </w:r>
    </w:p>
    <w:p w14:paraId="7C1ED712" w14:textId="77777777" w:rsidR="00B62DF5" w:rsidRDefault="00B62DF5">
      <w:pPr>
        <w:spacing w:line="300" w:lineRule="atLeast"/>
        <w:rPr>
          <w:lang w:val="en-GB" w:eastAsia="en-GB"/>
        </w:rPr>
      </w:pPr>
      <w:r>
        <w:rPr>
          <w:rFonts w:ascii="Arial" w:hAnsi="Arial" w:cs="Arial"/>
        </w:rPr>
        <w:t>Drawing on feedback and discussion from both events, this report examines how meta-skills are embedded and demonstrated within apprenticeship delivery. It highlights current practice, the challenges experienced by providers and priorities for strengthening delivery and supporting continuous improvement.</w:t>
      </w:r>
    </w:p>
    <w:p w14:paraId="20443E68" w14:textId="00CD8E6A" w:rsidR="002D7535" w:rsidRPr="009968C3" w:rsidRDefault="002D7535">
      <w:pPr>
        <w:spacing w:line="300" w:lineRule="atLeast"/>
        <w:rPr>
          <w:rFonts w:ascii="Arial" w:hAnsi="Arial" w:cs="Arial"/>
        </w:rPr>
      </w:pPr>
      <w:r w:rsidRPr="009968C3">
        <w:rPr>
          <w:rFonts w:ascii="Arial" w:hAnsi="Arial" w:cs="Arial"/>
        </w:rPr>
        <w:t>The report begins by outlining participation across the two events before presenting the key findings, areas for future focus and collaborative actions. Further detail on event participation and the feedback gathered from learning providers is provided in Appendices A to D.</w:t>
      </w:r>
    </w:p>
    <w:p w14:paraId="24C080F7" w14:textId="77777777" w:rsidR="002D7535" w:rsidRPr="009968C3" w:rsidRDefault="002D7535">
      <w:pPr>
        <w:spacing w:line="300" w:lineRule="atLeast"/>
        <w:rPr>
          <w:rFonts w:ascii="Arial" w:hAnsi="Arial" w:cs="Arial"/>
        </w:rPr>
      </w:pPr>
    </w:p>
    <w:p w14:paraId="33E16076" w14:textId="77777777" w:rsidR="002D7535" w:rsidRPr="009968C3" w:rsidRDefault="002D7535" w:rsidP="00312F45">
      <w:pPr>
        <w:pStyle w:val="Heading1"/>
        <w:spacing w:before="100" w:beforeAutospacing="1" w:after="100" w:afterAutospacing="1" w:line="300" w:lineRule="atLeast"/>
        <w:rPr>
          <w:rFonts w:ascii="Arial" w:eastAsia="Times New Roman" w:hAnsi="Arial" w:cs="Arial"/>
          <w:b/>
          <w:bCs/>
          <w:kern w:val="36"/>
          <w:lang w:eastAsia="en-GB"/>
          <w14:ligatures w14:val="none"/>
        </w:rPr>
      </w:pPr>
      <w:bookmarkStart w:id="4" w:name="_Toc241749524"/>
      <w:bookmarkStart w:id="5" w:name="_Toc241750008"/>
      <w:r w:rsidRPr="009968C3">
        <w:rPr>
          <w:rFonts w:ascii="Arial" w:eastAsia="Times New Roman" w:hAnsi="Arial" w:cs="Arial"/>
          <w:b/>
          <w:bCs/>
          <w:kern w:val="36"/>
          <w:lang w:eastAsia="en-GB"/>
          <w14:ligatures w14:val="none"/>
        </w:rPr>
        <w:t>2. Participation</w:t>
      </w:r>
      <w:bookmarkEnd w:id="4"/>
      <w:bookmarkEnd w:id="5"/>
    </w:p>
    <w:p w14:paraId="683E59C2" w14:textId="77777777" w:rsidR="002D7535" w:rsidRPr="009968C3" w:rsidRDefault="002D7535" w:rsidP="00312F4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 xml:space="preserve">The Community of Practice events attracted participation from a broad range of </w:t>
      </w:r>
      <w:proofErr w:type="spellStart"/>
      <w:r w:rsidRPr="009968C3">
        <w:rPr>
          <w:rFonts w:ascii="Arial" w:eastAsia="Times New Roman" w:hAnsi="Arial" w:cs="Arial"/>
          <w:kern w:val="0"/>
          <w:lang w:eastAsia="en-GB"/>
          <w14:ligatures w14:val="none"/>
        </w:rPr>
        <w:t>organisations</w:t>
      </w:r>
      <w:proofErr w:type="spellEnd"/>
      <w:r w:rsidRPr="009968C3">
        <w:rPr>
          <w:rFonts w:ascii="Arial" w:eastAsia="Times New Roman" w:hAnsi="Arial" w:cs="Arial"/>
          <w:kern w:val="0"/>
          <w:lang w:eastAsia="en-GB"/>
          <w14:ligatures w14:val="none"/>
        </w:rPr>
        <w:t xml:space="preserve"> involved in apprenticeship delivery across Scotland. The face-to-face event was attended by 91 participants and the online event by 221 participants. Providers represented a range of </w:t>
      </w:r>
      <w:proofErr w:type="spellStart"/>
      <w:r w:rsidRPr="009968C3">
        <w:rPr>
          <w:rFonts w:ascii="Arial" w:eastAsia="Times New Roman" w:hAnsi="Arial" w:cs="Arial"/>
          <w:kern w:val="0"/>
          <w:lang w:eastAsia="en-GB"/>
          <w14:ligatures w14:val="none"/>
        </w:rPr>
        <w:t>organisational</w:t>
      </w:r>
      <w:proofErr w:type="spellEnd"/>
      <w:r w:rsidRPr="009968C3">
        <w:rPr>
          <w:rFonts w:ascii="Arial" w:eastAsia="Times New Roman" w:hAnsi="Arial" w:cs="Arial"/>
          <w:kern w:val="0"/>
          <w:lang w:eastAsia="en-GB"/>
          <w14:ligatures w14:val="none"/>
        </w:rPr>
        <w:t xml:space="preserve"> types, including independent learning providers, colleges, local authorities, universities and other </w:t>
      </w:r>
      <w:proofErr w:type="spellStart"/>
      <w:r w:rsidRPr="009968C3">
        <w:rPr>
          <w:rFonts w:ascii="Arial" w:eastAsia="Times New Roman" w:hAnsi="Arial" w:cs="Arial"/>
          <w:kern w:val="0"/>
          <w:lang w:eastAsia="en-GB"/>
          <w14:ligatures w14:val="none"/>
        </w:rPr>
        <w:t>organisations</w:t>
      </w:r>
      <w:proofErr w:type="spellEnd"/>
      <w:r w:rsidRPr="009968C3">
        <w:rPr>
          <w:rFonts w:ascii="Arial" w:eastAsia="Times New Roman" w:hAnsi="Arial" w:cs="Arial"/>
          <w:kern w:val="0"/>
          <w:lang w:eastAsia="en-GB"/>
          <w14:ligatures w14:val="none"/>
        </w:rPr>
        <w:t xml:space="preserve"> supporting apprenticeships.</w:t>
      </w:r>
    </w:p>
    <w:p w14:paraId="49B8008C" w14:textId="2E5E07C9" w:rsidR="00B7269B" w:rsidRPr="005710FE" w:rsidRDefault="002D7535" w:rsidP="005710FE">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The breadth of participation provided valuable opportunities to compare experiences across different sectors, frameworks and delivery models and contributed to the richness of the discussions held throughout both events.</w:t>
      </w:r>
    </w:p>
    <w:p w14:paraId="32F9D5D3" w14:textId="77777777" w:rsidR="00B7269B" w:rsidRDefault="002D7535">
      <w:pPr>
        <w:rPr>
          <w:rFonts w:ascii="Arial" w:hAnsi="Arial" w:cs="Arial"/>
        </w:rPr>
      </w:pPr>
      <w:r w:rsidRPr="009968C3">
        <w:rPr>
          <w:rFonts w:ascii="Arial" w:hAnsi="Arial" w:cs="Arial"/>
        </w:rPr>
        <w:t>A detailed breakdown of event participation and provider representation is provided in Appendix A.</w:t>
      </w:r>
    </w:p>
    <w:p w14:paraId="629BEE81" w14:textId="77777777" w:rsidR="005710FE" w:rsidRPr="009968C3" w:rsidRDefault="005710FE">
      <w:pPr>
        <w:rPr>
          <w:rFonts w:ascii="Arial" w:hAnsi="Arial" w:cs="Arial"/>
        </w:rPr>
      </w:pPr>
    </w:p>
    <w:p w14:paraId="7A4DDED6" w14:textId="77777777" w:rsidR="002D7535" w:rsidRPr="009968C3" w:rsidRDefault="002D7535" w:rsidP="00312F45">
      <w:pPr>
        <w:pStyle w:val="Heading1"/>
        <w:spacing w:before="100" w:beforeAutospacing="1" w:after="100" w:afterAutospacing="1" w:line="300" w:lineRule="atLeast"/>
        <w:rPr>
          <w:rFonts w:ascii="Arial" w:eastAsia="Times New Roman" w:hAnsi="Arial" w:cs="Arial"/>
          <w:b/>
          <w:bCs/>
          <w:kern w:val="36"/>
          <w:lang w:eastAsia="en-GB"/>
          <w14:ligatures w14:val="none"/>
        </w:rPr>
      </w:pPr>
      <w:bookmarkStart w:id="6" w:name="_Toc241749525"/>
      <w:bookmarkStart w:id="7" w:name="_Toc241750009"/>
      <w:r w:rsidRPr="009968C3">
        <w:rPr>
          <w:rFonts w:ascii="Arial" w:eastAsia="Times New Roman" w:hAnsi="Arial" w:cs="Arial"/>
          <w:b/>
          <w:bCs/>
          <w:kern w:val="36"/>
          <w:lang w:eastAsia="en-GB"/>
          <w14:ligatures w14:val="none"/>
        </w:rPr>
        <w:lastRenderedPageBreak/>
        <w:t>3. Key Findings</w:t>
      </w:r>
      <w:bookmarkEnd w:id="6"/>
      <w:bookmarkEnd w:id="7"/>
    </w:p>
    <w:p w14:paraId="186A9E9F" w14:textId="77777777" w:rsidR="002D7535" w:rsidRPr="009968C3" w:rsidRDefault="002D7535" w:rsidP="00312F45">
      <w:pPr>
        <w:pStyle w:val="Heading2"/>
        <w:spacing w:before="100" w:beforeAutospacing="1" w:after="100" w:afterAutospacing="1" w:line="300" w:lineRule="atLeast"/>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t>Building Understanding and Confidence</w:t>
      </w:r>
    </w:p>
    <w:p w14:paraId="0418287A" w14:textId="11ED87F4"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 xml:space="preserve">Providers demonstrated a strong commitment to developing apprentices' meta-skills and shared numerous examples of effective practice already operating within apprenticeship delivery. Providers </w:t>
      </w:r>
      <w:proofErr w:type="spellStart"/>
      <w:r w:rsidRPr="009968C3">
        <w:rPr>
          <w:rFonts w:ascii="Arial" w:eastAsia="Times New Roman" w:hAnsi="Arial" w:cs="Arial"/>
          <w:kern w:val="0"/>
          <w:lang w:eastAsia="en-GB"/>
          <w14:ligatures w14:val="none"/>
        </w:rPr>
        <w:t>recognised</w:t>
      </w:r>
      <w:proofErr w:type="spellEnd"/>
      <w:r w:rsidRPr="009968C3">
        <w:rPr>
          <w:rFonts w:ascii="Arial" w:eastAsia="Times New Roman" w:hAnsi="Arial" w:cs="Arial"/>
          <w:kern w:val="0"/>
          <w:lang w:eastAsia="en-GB"/>
          <w14:ligatures w14:val="none"/>
        </w:rPr>
        <w:t xml:space="preserve"> the benefits of opportunities to discuss approaches, compare experiences and explore examples from other </w:t>
      </w:r>
      <w:proofErr w:type="spellStart"/>
      <w:r w:rsidRPr="009968C3">
        <w:rPr>
          <w:rFonts w:ascii="Arial" w:eastAsia="Times New Roman" w:hAnsi="Arial" w:cs="Arial"/>
          <w:kern w:val="0"/>
          <w:lang w:eastAsia="en-GB"/>
          <w14:ligatures w14:val="none"/>
        </w:rPr>
        <w:t>organisations</w:t>
      </w:r>
      <w:proofErr w:type="spellEnd"/>
      <w:r w:rsidRPr="009968C3">
        <w:rPr>
          <w:rFonts w:ascii="Arial" w:eastAsia="Times New Roman" w:hAnsi="Arial" w:cs="Arial"/>
          <w:kern w:val="0"/>
          <w:lang w:eastAsia="en-GB"/>
          <w14:ligatures w14:val="none"/>
        </w:rPr>
        <w:t>.</w:t>
      </w:r>
    </w:p>
    <w:p w14:paraId="14E1E6EC" w14:textId="75994991"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However, discussions also highlighted an ongoing desire for greater clarity around expectations, delivery approaches and evidence requirements. Providers valued practical examples and opportunities to discuss how expectations can be interpreted and applied within different occupational and sector contexts.</w:t>
      </w:r>
    </w:p>
    <w:p w14:paraId="37F268AF" w14:textId="77777777" w:rsidR="002D7535" w:rsidRPr="009968C3" w:rsidRDefault="002D7535" w:rsidP="00312F45">
      <w:pPr>
        <w:pStyle w:val="Heading2"/>
        <w:spacing w:before="100" w:beforeAutospacing="1" w:after="100" w:afterAutospacing="1" w:line="300" w:lineRule="atLeast"/>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t>Embedding Meta-skills Throughout Delivery</w:t>
      </w:r>
    </w:p>
    <w:p w14:paraId="211C2D24" w14:textId="77777777"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A clear message emerged that meta-skills are most effective when embedded throughout the apprenticeship journey rather than treated as a separate activity. Providers described integrating meta-skills through induction activity, workplace experiences, progress reviews, assessment activity, professional discussions and reflective practice.</w:t>
      </w:r>
    </w:p>
    <w:p w14:paraId="22655B7C" w14:textId="424E2166" w:rsidR="00C13B6B" w:rsidRPr="009968C3" w:rsidRDefault="002D7535" w:rsidP="00312F4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 xml:space="preserve">Providers highlighted the importance of helping apprentices understand the relevance of meta-skills to their role and encouraging them to </w:t>
      </w:r>
      <w:proofErr w:type="spellStart"/>
      <w:r w:rsidRPr="009968C3">
        <w:rPr>
          <w:rFonts w:ascii="Arial" w:eastAsia="Times New Roman" w:hAnsi="Arial" w:cs="Arial"/>
          <w:kern w:val="0"/>
          <w:lang w:eastAsia="en-GB"/>
          <w14:ligatures w14:val="none"/>
        </w:rPr>
        <w:t>recognise</w:t>
      </w:r>
      <w:proofErr w:type="spellEnd"/>
      <w:r w:rsidRPr="009968C3">
        <w:rPr>
          <w:rFonts w:ascii="Arial" w:eastAsia="Times New Roman" w:hAnsi="Arial" w:cs="Arial"/>
          <w:kern w:val="0"/>
          <w:lang w:eastAsia="en-GB"/>
          <w14:ligatures w14:val="none"/>
        </w:rPr>
        <w:t xml:space="preserve"> how these personal skills and capabilities develop through everyday life and workplace experiences.</w:t>
      </w:r>
    </w:p>
    <w:p w14:paraId="736E2D93" w14:textId="77777777" w:rsidR="002D7535" w:rsidRPr="009968C3" w:rsidRDefault="002D7535" w:rsidP="00312F45">
      <w:pPr>
        <w:pStyle w:val="Heading2"/>
        <w:spacing w:before="100" w:beforeAutospacing="1" w:after="100" w:afterAutospacing="1" w:line="300" w:lineRule="atLeast"/>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t>Employer Engagement</w:t>
      </w:r>
    </w:p>
    <w:p w14:paraId="440B522A" w14:textId="77777777"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Employer engagement was consistently identified as one of the most significant challenges. While examples of effective employer involvement were shared, many providers reported that employers require additional support to understand the purpose and benefits of meta-skills and the role they can play in supporting apprentice development.</w:t>
      </w:r>
    </w:p>
    <w:p w14:paraId="358CC6C3" w14:textId="3C1E8072" w:rsidR="00B7269B" w:rsidRPr="009968C3" w:rsidRDefault="002D7535" w:rsidP="00056171">
      <w:pPr>
        <w:spacing w:line="300" w:lineRule="atLeast"/>
        <w:rPr>
          <w:rFonts w:ascii="Arial" w:hAnsi="Arial" w:cs="Arial"/>
        </w:rPr>
      </w:pPr>
      <w:r w:rsidRPr="009968C3">
        <w:rPr>
          <w:rFonts w:ascii="Arial" w:eastAsia="Times New Roman" w:hAnsi="Arial" w:cs="Arial"/>
          <w:kern w:val="0"/>
          <w:lang w:eastAsia="en-GB"/>
          <w14:ligatures w14:val="none"/>
        </w:rPr>
        <w:t xml:space="preserve">The discussions suggested that employer engagement is often strongest at key review points and that there may be opportunities to increase involvement throughout the wider apprenticeship journey. Providers </w:t>
      </w:r>
      <w:proofErr w:type="spellStart"/>
      <w:r w:rsidRPr="009968C3">
        <w:rPr>
          <w:rFonts w:ascii="Arial" w:eastAsia="Times New Roman" w:hAnsi="Arial" w:cs="Arial"/>
          <w:kern w:val="0"/>
          <w:lang w:eastAsia="en-GB"/>
          <w14:ligatures w14:val="none"/>
        </w:rPr>
        <w:t>emphasised</w:t>
      </w:r>
      <w:proofErr w:type="spellEnd"/>
      <w:r w:rsidRPr="009968C3">
        <w:rPr>
          <w:rFonts w:ascii="Arial" w:eastAsia="Times New Roman" w:hAnsi="Arial" w:cs="Arial"/>
          <w:kern w:val="0"/>
          <w:lang w:eastAsia="en-GB"/>
          <w14:ligatures w14:val="none"/>
        </w:rPr>
        <w:t xml:space="preserve"> the importance of communicating meta-skills in language that is meaningful to employers and clearly linked to workforce development and workplace performance.</w:t>
      </w:r>
    </w:p>
    <w:p w14:paraId="74B1E8C6" w14:textId="77777777" w:rsidR="00B7269B" w:rsidRPr="009968C3" w:rsidRDefault="002D7535">
      <w:pPr>
        <w:rPr>
          <w:rFonts w:ascii="Arial" w:hAnsi="Arial" w:cs="Arial"/>
        </w:rPr>
      </w:pPr>
      <w:r w:rsidRPr="009968C3">
        <w:rPr>
          <w:rFonts w:ascii="Arial" w:hAnsi="Arial" w:cs="Arial"/>
        </w:rPr>
        <w:t>Further feedback on employer involvement, barriers and potential areas for improvement is provided in Appendix C.</w:t>
      </w:r>
    </w:p>
    <w:p w14:paraId="7683A2D1" w14:textId="77777777" w:rsidR="002D7535" w:rsidRPr="009968C3" w:rsidRDefault="002D7535" w:rsidP="00312F45">
      <w:pPr>
        <w:pStyle w:val="Heading2"/>
        <w:spacing w:before="100" w:beforeAutospacing="1" w:after="100" w:afterAutospacing="1" w:line="300" w:lineRule="atLeast"/>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lastRenderedPageBreak/>
        <w:t>Demonstrating Development</w:t>
      </w:r>
    </w:p>
    <w:p w14:paraId="489D4C1F" w14:textId="15EBFDB3"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 xml:space="preserve">Providers </w:t>
      </w:r>
      <w:proofErr w:type="spellStart"/>
      <w:r w:rsidRPr="009968C3">
        <w:rPr>
          <w:rFonts w:ascii="Arial" w:eastAsia="Times New Roman" w:hAnsi="Arial" w:cs="Arial"/>
          <w:kern w:val="0"/>
          <w:lang w:eastAsia="en-GB"/>
          <w14:ligatures w14:val="none"/>
        </w:rPr>
        <w:t>recognised</w:t>
      </w:r>
      <w:proofErr w:type="spellEnd"/>
      <w:r w:rsidRPr="009968C3">
        <w:rPr>
          <w:rFonts w:ascii="Arial" w:eastAsia="Times New Roman" w:hAnsi="Arial" w:cs="Arial"/>
          <w:kern w:val="0"/>
          <w:lang w:eastAsia="en-GB"/>
          <w14:ligatures w14:val="none"/>
        </w:rPr>
        <w:t xml:space="preserve"> the importance of helping apprentices demonstrate how they develop over time. Progress reviews, reflective discussions and self-evaluation approaches were commonly used to support this process. However, </w:t>
      </w:r>
      <w:r w:rsidR="00056171">
        <w:rPr>
          <w:rFonts w:ascii="Arial" w:eastAsia="Times New Roman" w:hAnsi="Arial" w:cs="Arial"/>
          <w:kern w:val="0"/>
          <w:lang w:eastAsia="en-GB"/>
          <w14:ligatures w14:val="none"/>
        </w:rPr>
        <w:t>providers</w:t>
      </w:r>
      <w:r w:rsidRPr="009968C3">
        <w:rPr>
          <w:rFonts w:ascii="Arial" w:eastAsia="Times New Roman" w:hAnsi="Arial" w:cs="Arial"/>
          <w:kern w:val="0"/>
          <w:lang w:eastAsia="en-GB"/>
          <w14:ligatures w14:val="none"/>
        </w:rPr>
        <w:t xml:space="preserve"> highlighted the continuing challenge of capturing and evidencing progression in a way that is meaningful to apprentices, employers and providers.</w:t>
      </w:r>
    </w:p>
    <w:p w14:paraId="27490B60" w14:textId="77777777" w:rsidR="002D7535" w:rsidRPr="009968C3" w:rsidRDefault="002D7535" w:rsidP="00312F4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hAnsi="Arial" w:cs="Arial"/>
        </w:rPr>
        <w:t>There was strong interest in examples and approaches that help make apprentice development more visible and support recognition of personal growth throughout the apprenticeship experience.</w:t>
      </w:r>
    </w:p>
    <w:p w14:paraId="3846357F" w14:textId="77777777" w:rsidR="002D7535" w:rsidRPr="00056171" w:rsidRDefault="002D7535" w:rsidP="00312F45">
      <w:pPr>
        <w:pStyle w:val="Heading2"/>
        <w:spacing w:before="100" w:beforeAutospacing="1" w:after="100" w:afterAutospacing="1" w:line="300" w:lineRule="atLeast"/>
        <w:rPr>
          <w:rFonts w:ascii="Arial" w:eastAsia="Times New Roman" w:hAnsi="Arial" w:cs="Arial"/>
          <w:b/>
          <w:bCs/>
          <w:kern w:val="0"/>
          <w:lang w:eastAsia="en-GB"/>
          <w14:ligatures w14:val="none"/>
        </w:rPr>
      </w:pPr>
      <w:r w:rsidRPr="00056171">
        <w:rPr>
          <w:rFonts w:ascii="Arial" w:hAnsi="Arial" w:cs="Arial"/>
          <w:b/>
          <w:bCs/>
        </w:rPr>
        <w:t>Reflection and Apprentice Ownership</w:t>
      </w:r>
    </w:p>
    <w:p w14:paraId="0D896B61" w14:textId="77777777" w:rsidR="002D7535" w:rsidRPr="009968C3" w:rsidRDefault="002D7535">
      <w:pPr>
        <w:spacing w:line="300" w:lineRule="atLeast"/>
        <w:rPr>
          <w:rFonts w:ascii="Arial" w:hAnsi="Arial" w:cs="Arial"/>
        </w:rPr>
      </w:pPr>
      <w:r w:rsidRPr="009968C3">
        <w:rPr>
          <w:rFonts w:ascii="Arial" w:eastAsia="Times New Roman" w:hAnsi="Arial" w:cs="Arial"/>
          <w:kern w:val="0"/>
          <w:lang w:eastAsia="en-GB"/>
          <w14:ligatures w14:val="none"/>
        </w:rPr>
        <w:t xml:space="preserve">Reflection was consistently identified as a key component of successful meta-skills delivery. Providers highlighted the role of structured reflection in helping apprentices develop self-awareness, </w:t>
      </w:r>
      <w:proofErr w:type="spellStart"/>
      <w:r w:rsidRPr="009968C3">
        <w:rPr>
          <w:rFonts w:ascii="Arial" w:eastAsia="Times New Roman" w:hAnsi="Arial" w:cs="Arial"/>
          <w:kern w:val="0"/>
          <w:lang w:eastAsia="en-GB"/>
          <w14:ligatures w14:val="none"/>
        </w:rPr>
        <w:t>recognise</w:t>
      </w:r>
      <w:proofErr w:type="spellEnd"/>
      <w:r w:rsidRPr="009968C3">
        <w:rPr>
          <w:rFonts w:ascii="Arial" w:eastAsia="Times New Roman" w:hAnsi="Arial" w:cs="Arial"/>
          <w:kern w:val="0"/>
          <w:lang w:eastAsia="en-GB"/>
          <w14:ligatures w14:val="none"/>
        </w:rPr>
        <w:t xml:space="preserve"> strengths, identify development needs and take ownership of their learning.</w:t>
      </w:r>
    </w:p>
    <w:p w14:paraId="683BEE23" w14:textId="24B1278C" w:rsidR="00B7269B" w:rsidRPr="00056171" w:rsidRDefault="002D7535" w:rsidP="00056171">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Providers noted that reflection is most effective when linked to authentic workplace experiences and supported through discussion and coaching rather than relying solely on written activities.</w:t>
      </w:r>
    </w:p>
    <w:p w14:paraId="7139F6F9" w14:textId="6C7DFD7D" w:rsidR="00056171" w:rsidRDefault="002D7535" w:rsidP="00056171">
      <w:pPr>
        <w:rPr>
          <w:rFonts w:ascii="Arial" w:hAnsi="Arial" w:cs="Arial"/>
        </w:rPr>
      </w:pPr>
      <w:r w:rsidRPr="009968C3">
        <w:rPr>
          <w:rFonts w:ascii="Arial" w:hAnsi="Arial" w:cs="Arial"/>
        </w:rPr>
        <w:t>Further feedback on delivery approaches and apprentice self-reflection is provided in Appendix B.</w:t>
      </w:r>
    </w:p>
    <w:p w14:paraId="2DC6BE24" w14:textId="77777777" w:rsidR="009C69A0" w:rsidRDefault="009C69A0" w:rsidP="00056171">
      <w:pPr>
        <w:rPr>
          <w:rFonts w:ascii="Arial" w:hAnsi="Arial" w:cs="Arial"/>
        </w:rPr>
      </w:pPr>
    </w:p>
    <w:p w14:paraId="102561C6" w14:textId="77777777" w:rsidR="009C69A0" w:rsidRDefault="009C69A0" w:rsidP="00056171">
      <w:pPr>
        <w:rPr>
          <w:rFonts w:ascii="Arial" w:hAnsi="Arial" w:cs="Arial"/>
        </w:rPr>
      </w:pPr>
    </w:p>
    <w:p w14:paraId="6B6B329A" w14:textId="77777777" w:rsidR="009C69A0" w:rsidRDefault="009C69A0" w:rsidP="00056171">
      <w:pPr>
        <w:rPr>
          <w:rFonts w:ascii="Arial" w:hAnsi="Arial" w:cs="Arial"/>
        </w:rPr>
      </w:pPr>
    </w:p>
    <w:p w14:paraId="19851D36" w14:textId="77777777" w:rsidR="009C69A0" w:rsidRDefault="009C69A0" w:rsidP="00056171">
      <w:pPr>
        <w:rPr>
          <w:rFonts w:ascii="Arial" w:hAnsi="Arial" w:cs="Arial"/>
        </w:rPr>
      </w:pPr>
    </w:p>
    <w:p w14:paraId="7D89ED69" w14:textId="77777777" w:rsidR="009C69A0" w:rsidRDefault="009C69A0" w:rsidP="00056171">
      <w:pPr>
        <w:rPr>
          <w:rFonts w:ascii="Arial" w:hAnsi="Arial" w:cs="Arial"/>
        </w:rPr>
      </w:pPr>
    </w:p>
    <w:p w14:paraId="6E6383C6" w14:textId="77777777" w:rsidR="009C69A0" w:rsidRDefault="009C69A0" w:rsidP="00056171">
      <w:pPr>
        <w:rPr>
          <w:rFonts w:ascii="Arial" w:hAnsi="Arial" w:cs="Arial"/>
        </w:rPr>
      </w:pPr>
    </w:p>
    <w:p w14:paraId="2B7E1484" w14:textId="77777777" w:rsidR="009C69A0" w:rsidRDefault="009C69A0" w:rsidP="00056171">
      <w:pPr>
        <w:rPr>
          <w:rFonts w:ascii="Arial" w:hAnsi="Arial" w:cs="Arial"/>
        </w:rPr>
      </w:pPr>
    </w:p>
    <w:p w14:paraId="74AD6E6A" w14:textId="77777777" w:rsidR="009C69A0" w:rsidRDefault="009C69A0" w:rsidP="00056171">
      <w:pPr>
        <w:rPr>
          <w:rFonts w:ascii="Arial" w:hAnsi="Arial" w:cs="Arial"/>
        </w:rPr>
      </w:pPr>
    </w:p>
    <w:p w14:paraId="768250A3" w14:textId="77777777" w:rsidR="009C69A0" w:rsidRPr="00056171" w:rsidRDefault="009C69A0" w:rsidP="00056171">
      <w:pPr>
        <w:rPr>
          <w:rFonts w:ascii="Arial" w:hAnsi="Arial" w:cs="Arial"/>
        </w:rPr>
      </w:pPr>
    </w:p>
    <w:p w14:paraId="084A5D80" w14:textId="77777777" w:rsidR="002D7535" w:rsidRPr="009968C3" w:rsidRDefault="002D7535" w:rsidP="00312F45">
      <w:pPr>
        <w:pStyle w:val="Heading1"/>
        <w:spacing w:before="100" w:beforeAutospacing="1" w:after="100" w:afterAutospacing="1" w:line="300" w:lineRule="atLeast"/>
        <w:rPr>
          <w:rFonts w:ascii="Arial" w:eastAsia="Times New Roman" w:hAnsi="Arial" w:cs="Arial"/>
          <w:b/>
          <w:bCs/>
          <w:kern w:val="36"/>
          <w:lang w:eastAsia="en-GB"/>
          <w14:ligatures w14:val="none"/>
        </w:rPr>
      </w:pPr>
      <w:bookmarkStart w:id="8" w:name="_Toc241749526"/>
      <w:bookmarkStart w:id="9" w:name="_Toc241750010"/>
      <w:r w:rsidRPr="009968C3">
        <w:rPr>
          <w:rFonts w:ascii="Arial" w:eastAsia="Times New Roman" w:hAnsi="Arial" w:cs="Arial"/>
          <w:b/>
          <w:bCs/>
          <w:kern w:val="36"/>
          <w:lang w:eastAsia="en-GB"/>
          <w14:ligatures w14:val="none"/>
        </w:rPr>
        <w:lastRenderedPageBreak/>
        <w:t>4. Future Focus</w:t>
      </w:r>
      <w:bookmarkEnd w:id="8"/>
      <w:bookmarkEnd w:id="9"/>
    </w:p>
    <w:p w14:paraId="27F19C37" w14:textId="3B968FE5" w:rsidR="002D7535" w:rsidRPr="009968C3" w:rsidRDefault="002D7535" w:rsidP="00312F4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The Community of Practice events highlighted a number of areas that p</w:t>
      </w:r>
      <w:r w:rsidR="00D458B7">
        <w:rPr>
          <w:rFonts w:ascii="Arial" w:eastAsia="Times New Roman" w:hAnsi="Arial" w:cs="Arial"/>
          <w:kern w:val="0"/>
          <w:lang w:eastAsia="en-GB"/>
          <w14:ligatures w14:val="none"/>
        </w:rPr>
        <w:t>roviders</w:t>
      </w:r>
      <w:r w:rsidRPr="009968C3">
        <w:rPr>
          <w:rFonts w:ascii="Arial" w:eastAsia="Times New Roman" w:hAnsi="Arial" w:cs="Arial"/>
          <w:kern w:val="0"/>
          <w:lang w:eastAsia="en-GB"/>
          <w14:ligatures w14:val="none"/>
        </w:rPr>
        <w:t xml:space="preserve"> believe would benefit from continued exploration and support.</w:t>
      </w:r>
    </w:p>
    <w:p w14:paraId="7C9F0CAA" w14:textId="19A4BB2C" w:rsidR="00143C19" w:rsidRPr="009C69A0" w:rsidRDefault="002D7535" w:rsidP="00312F45">
      <w:pPr>
        <w:spacing w:before="100" w:beforeAutospacing="1" w:after="100" w:afterAutospacing="1" w:line="300" w:lineRule="atLeast"/>
        <w:rPr>
          <w:rFonts w:ascii="Arial" w:hAnsi="Arial" w:cs="Arial"/>
        </w:rPr>
      </w:pPr>
      <w:r w:rsidRPr="009968C3">
        <w:rPr>
          <w:rFonts w:ascii="Arial" w:hAnsi="Arial" w:cs="Arial"/>
        </w:rPr>
        <w:t>Providers expressed strong interest in further opportunities to share effective practice, discuss examples of delivery approaches and explore practical ways of supporting apprentice development. There was particular interest in examples tailored to different sectors and apprenticeship frameworks, alongside opportunities to strengthen understanding of employer engagement and apprentice progression.</w:t>
      </w:r>
    </w:p>
    <w:p w14:paraId="49841E30" w14:textId="618DFB55" w:rsidR="00B7269B" w:rsidRPr="004A0DB5" w:rsidRDefault="002D7535" w:rsidP="004A0DB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The findings reinforce the value of continued collaboration across the provider network and demonstrate the benefits of creating opportunities for practitioners to learn from one another.</w:t>
      </w:r>
    </w:p>
    <w:p w14:paraId="0EC94F24" w14:textId="0828FC56" w:rsidR="00B7269B" w:rsidRPr="009968C3" w:rsidRDefault="002D7535">
      <w:pPr>
        <w:rPr>
          <w:rFonts w:ascii="Arial" w:hAnsi="Arial" w:cs="Arial"/>
        </w:rPr>
      </w:pPr>
      <w:r w:rsidRPr="009968C3">
        <w:rPr>
          <w:rFonts w:ascii="Arial" w:hAnsi="Arial" w:cs="Arial"/>
        </w:rPr>
        <w:t>Further detail on providers’ priorities for future activity and support is provided in Appendix D.</w:t>
      </w:r>
    </w:p>
    <w:p w14:paraId="5BEDDF55" w14:textId="35216744" w:rsidR="00B7269B" w:rsidRPr="009968C3" w:rsidRDefault="002D7535">
      <w:pPr>
        <w:rPr>
          <w:rFonts w:ascii="Arial" w:hAnsi="Arial" w:cs="Arial"/>
        </w:rPr>
      </w:pPr>
      <w:r w:rsidRPr="009968C3">
        <w:rPr>
          <w:rFonts w:ascii="Arial" w:hAnsi="Arial" w:cs="Arial"/>
        </w:rPr>
        <w:t xml:space="preserve">These priorities have informed the collaborative actions set out </w:t>
      </w:r>
      <w:r w:rsidR="004A0DB5">
        <w:rPr>
          <w:rFonts w:ascii="Arial" w:hAnsi="Arial" w:cs="Arial"/>
        </w:rPr>
        <w:t>below.</w:t>
      </w:r>
    </w:p>
    <w:p w14:paraId="6E96682D" w14:textId="77777777" w:rsidR="002D7535" w:rsidRPr="009968C3" w:rsidRDefault="002D7535" w:rsidP="00B46737">
      <w:pPr>
        <w:pStyle w:val="Heading1"/>
        <w:spacing w:before="100" w:beforeAutospacing="1" w:after="100" w:afterAutospacing="1" w:line="300" w:lineRule="atLeast"/>
        <w:rPr>
          <w:rFonts w:ascii="Arial" w:eastAsia="Times New Roman" w:hAnsi="Arial" w:cs="Arial"/>
          <w:b/>
          <w:bCs/>
          <w:kern w:val="0"/>
          <w:lang w:eastAsia="en-GB"/>
          <w14:ligatures w14:val="none"/>
        </w:rPr>
      </w:pPr>
      <w:bookmarkStart w:id="10" w:name="_Toc241749527"/>
      <w:bookmarkStart w:id="11" w:name="_Toc241750011"/>
      <w:r w:rsidRPr="009968C3">
        <w:rPr>
          <w:rFonts w:ascii="Arial" w:eastAsia="Times New Roman" w:hAnsi="Arial" w:cs="Arial"/>
          <w:b/>
          <w:bCs/>
          <w:kern w:val="0"/>
          <w:lang w:eastAsia="en-GB"/>
          <w14:ligatures w14:val="none"/>
        </w:rPr>
        <w:t>5. Collaborative actions</w:t>
      </w:r>
      <w:bookmarkEnd w:id="10"/>
      <w:bookmarkEnd w:id="11"/>
    </w:p>
    <w:p w14:paraId="1B276F2D" w14:textId="77777777"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 xml:space="preserve">The Community of Practice events identified opportunities for SDS and learning providers to build on existing practice and further embed meta-skills across the apprenticeship journey. Continued collaboration will support greater consistency in delivery, stronger employer engagement and improved opportunities for apprentices to </w:t>
      </w:r>
      <w:proofErr w:type="spellStart"/>
      <w:r w:rsidRPr="009968C3">
        <w:rPr>
          <w:rFonts w:ascii="Arial" w:eastAsia="Times New Roman" w:hAnsi="Arial" w:cs="Arial"/>
          <w:kern w:val="0"/>
          <w:lang w:eastAsia="en-GB"/>
          <w14:ligatures w14:val="none"/>
        </w:rPr>
        <w:t>recognise</w:t>
      </w:r>
      <w:proofErr w:type="spellEnd"/>
      <w:r w:rsidRPr="009968C3">
        <w:rPr>
          <w:rFonts w:ascii="Arial" w:eastAsia="Times New Roman" w:hAnsi="Arial" w:cs="Arial"/>
          <w:kern w:val="0"/>
          <w:lang w:eastAsia="en-GB"/>
          <w14:ligatures w14:val="none"/>
        </w:rPr>
        <w:t xml:space="preserve"> and evidence their development.</w:t>
      </w:r>
    </w:p>
    <w:p w14:paraId="52E0C951" w14:textId="077EE7E3" w:rsidR="002D7535" w:rsidRPr="009968C3" w:rsidRDefault="002D7535" w:rsidP="00B46737">
      <w:pPr>
        <w:pStyle w:val="Heading2"/>
        <w:spacing w:before="100" w:beforeAutospacing="1" w:after="100" w:afterAutospacing="1" w:line="240" w:lineRule="auto"/>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t>SDS focus</w:t>
      </w:r>
    </w:p>
    <w:p w14:paraId="14981C91" w14:textId="3630725C"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1. Launch a refreshed suite of three meta-skills modules for learning providers through the SDS Learning Management System.</w:t>
      </w:r>
    </w:p>
    <w:p w14:paraId="2A8CAEFC" w14:textId="4BEBF55B"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2. Strengthen employer engagement by promoting the value and benefits of meta-skills within apprenticeships.</w:t>
      </w:r>
    </w:p>
    <w:p w14:paraId="7221B7E2" w14:textId="5FBD1B55"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 xml:space="preserve">3. Enhance employer support through new content on </w:t>
      </w:r>
      <w:proofErr w:type="spellStart"/>
      <w:r w:rsidRPr="009968C3">
        <w:rPr>
          <w:rFonts w:ascii="Arial" w:eastAsia="Times New Roman" w:hAnsi="Arial" w:cs="Arial"/>
          <w:kern w:val="0"/>
          <w:lang w:eastAsia="en-GB"/>
          <w14:ligatures w14:val="none"/>
        </w:rPr>
        <w:t>Apprenticeships.scot</w:t>
      </w:r>
      <w:proofErr w:type="spellEnd"/>
      <w:r w:rsidRPr="009968C3">
        <w:rPr>
          <w:rFonts w:ascii="Arial" w:eastAsia="Times New Roman" w:hAnsi="Arial" w:cs="Arial"/>
          <w:kern w:val="0"/>
          <w:lang w:eastAsia="en-GB"/>
          <w14:ligatures w14:val="none"/>
        </w:rPr>
        <w:t xml:space="preserve"> and updates to the Employer Toolkit</w:t>
      </w:r>
      <w:r w:rsidR="002A4BE9">
        <w:rPr>
          <w:rFonts w:ascii="Arial" w:eastAsia="Times New Roman" w:hAnsi="Arial" w:cs="Arial"/>
          <w:kern w:val="0"/>
          <w:lang w:eastAsia="en-GB"/>
          <w14:ligatures w14:val="none"/>
        </w:rPr>
        <w:t xml:space="preserve"> also</w:t>
      </w:r>
      <w:r w:rsidRPr="009968C3">
        <w:rPr>
          <w:rFonts w:ascii="Arial" w:eastAsia="Times New Roman" w:hAnsi="Arial" w:cs="Arial"/>
          <w:kern w:val="0"/>
          <w:lang w:eastAsia="en-GB"/>
          <w14:ligatures w14:val="none"/>
        </w:rPr>
        <w:t xml:space="preserve"> available on </w:t>
      </w:r>
      <w:proofErr w:type="spellStart"/>
      <w:r w:rsidRPr="009968C3">
        <w:rPr>
          <w:rFonts w:ascii="Arial" w:eastAsia="Times New Roman" w:hAnsi="Arial" w:cs="Arial"/>
          <w:kern w:val="0"/>
          <w:lang w:eastAsia="en-GB"/>
          <w14:ligatures w14:val="none"/>
        </w:rPr>
        <w:t>Apprenticeships.scot</w:t>
      </w:r>
      <w:proofErr w:type="spellEnd"/>
    </w:p>
    <w:p w14:paraId="12985E1A" w14:textId="4518814C" w:rsidR="002D7535" w:rsidRPr="009968C3" w:rsidRDefault="002D7535" w:rsidP="00D858A4">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hAnsi="Arial" w:cs="Arial"/>
        </w:rPr>
        <w:t>4. Pilot an approach to employer endorsement of apprentices' meta-skills development with the Fashion &amp; Textile Manufacture and Aftercare framework.</w:t>
      </w:r>
    </w:p>
    <w:p w14:paraId="59B564EB" w14:textId="67B237CA"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5. Continue to share effective practice and gather provider feedback through Community of Practice activity.</w:t>
      </w:r>
    </w:p>
    <w:p w14:paraId="223099FE" w14:textId="77777777" w:rsidR="002D7535" w:rsidRPr="009968C3" w:rsidRDefault="002D7535" w:rsidP="00B46737">
      <w:pPr>
        <w:pStyle w:val="Heading2"/>
        <w:spacing w:before="100" w:beforeAutospacing="1" w:after="100" w:afterAutospacing="1" w:line="240" w:lineRule="auto"/>
        <w:rPr>
          <w:rFonts w:ascii="Arial" w:eastAsia="Times New Roman" w:hAnsi="Arial" w:cs="Arial"/>
          <w:b/>
          <w:bCs/>
          <w:kern w:val="0"/>
          <w:lang w:eastAsia="en-GB"/>
          <w14:ligatures w14:val="none"/>
        </w:rPr>
      </w:pPr>
      <w:r w:rsidRPr="009968C3">
        <w:rPr>
          <w:rFonts w:ascii="Arial" w:eastAsia="Times New Roman" w:hAnsi="Arial" w:cs="Arial"/>
          <w:b/>
          <w:bCs/>
          <w:kern w:val="0"/>
          <w:lang w:eastAsia="en-GB"/>
          <w14:ligatures w14:val="none"/>
        </w:rPr>
        <w:lastRenderedPageBreak/>
        <w:t>Provider focus</w:t>
      </w:r>
    </w:p>
    <w:p w14:paraId="3D906124" w14:textId="4E6CA0A7"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1. Engage with the refreshed SDS learning modules to strengthen the confidence and capability of assessors and staff involved in delivering meta-skills.</w:t>
      </w:r>
    </w:p>
    <w:p w14:paraId="66EB80EF" w14:textId="7C29108B"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hAnsi="Arial" w:cs="Arial"/>
        </w:rPr>
        <w:t>2. Embed meta-skills throughout the apprenticeship journey.</w:t>
      </w:r>
    </w:p>
    <w:p w14:paraId="73BE4F60" w14:textId="7A286EA1"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3. Work collaboratively with employers to support the development and application of meta-skills in the workplace.</w:t>
      </w:r>
    </w:p>
    <w:p w14:paraId="66F80E0F" w14:textId="3C6F8E31"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4. Provide regular opportunities for apprentices to reflect on and evidence their meta-skills development.</w:t>
      </w:r>
    </w:p>
    <w:p w14:paraId="55403CC6" w14:textId="452ADE77"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 xml:space="preserve">5. Include meta-skills development within provider </w:t>
      </w:r>
      <w:proofErr w:type="spellStart"/>
      <w:r w:rsidRPr="009968C3">
        <w:rPr>
          <w:rFonts w:ascii="Arial" w:eastAsia="Times New Roman" w:hAnsi="Arial" w:cs="Arial"/>
          <w:kern w:val="0"/>
          <w:lang w:eastAsia="en-GB"/>
          <w14:ligatures w14:val="none"/>
        </w:rPr>
        <w:t>standardisation</w:t>
      </w:r>
      <w:proofErr w:type="spellEnd"/>
      <w:r w:rsidRPr="009968C3">
        <w:rPr>
          <w:rFonts w:ascii="Arial" w:eastAsia="Times New Roman" w:hAnsi="Arial" w:cs="Arial"/>
          <w:kern w:val="0"/>
          <w:lang w:eastAsia="en-GB"/>
          <w14:ligatures w14:val="none"/>
        </w:rPr>
        <w:t xml:space="preserve"> meetings.</w:t>
      </w:r>
    </w:p>
    <w:p w14:paraId="1C686447" w14:textId="2145484B" w:rsidR="002D7535" w:rsidRPr="009968C3"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hAnsi="Arial" w:cs="Arial"/>
        </w:rPr>
        <w:t xml:space="preserve">6. Make meta-skills part of the continuing professional development offer for all relevant staff within their </w:t>
      </w:r>
      <w:proofErr w:type="spellStart"/>
      <w:r w:rsidRPr="009968C3">
        <w:rPr>
          <w:rFonts w:ascii="Arial" w:hAnsi="Arial" w:cs="Arial"/>
        </w:rPr>
        <w:t>organisations</w:t>
      </w:r>
      <w:proofErr w:type="spellEnd"/>
      <w:r w:rsidRPr="009968C3">
        <w:rPr>
          <w:rFonts w:ascii="Arial" w:hAnsi="Arial" w:cs="Arial"/>
        </w:rPr>
        <w:t>.</w:t>
      </w:r>
    </w:p>
    <w:p w14:paraId="1DE70837" w14:textId="7354F763" w:rsidR="00357E50" w:rsidRDefault="002D7535" w:rsidP="00B46737">
      <w:pPr>
        <w:spacing w:before="100" w:beforeAutospacing="1" w:after="100" w:afterAutospacing="1" w:line="240" w:lineRule="auto"/>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7. Share effective practice and continue to inform SDS where additional support or guidance would be beneficial.</w:t>
      </w:r>
    </w:p>
    <w:p w14:paraId="25196669"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2A4016C5"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26503CD0"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1731B8F5"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04C73953"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0BB721A1"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7374EC20"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1F5BFDF5"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2132A06E"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521A4D59" w14:textId="77777777" w:rsidR="009C69A0"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1D110ABB" w14:textId="77777777" w:rsidR="009C69A0" w:rsidRPr="009968C3" w:rsidRDefault="009C69A0" w:rsidP="00B46737">
      <w:pPr>
        <w:spacing w:before="100" w:beforeAutospacing="1" w:after="100" w:afterAutospacing="1" w:line="240" w:lineRule="auto"/>
        <w:rPr>
          <w:rFonts w:ascii="Arial" w:eastAsia="Times New Roman" w:hAnsi="Arial" w:cs="Arial"/>
          <w:kern w:val="0"/>
          <w:lang w:eastAsia="en-GB"/>
          <w14:ligatures w14:val="none"/>
        </w:rPr>
      </w:pPr>
    </w:p>
    <w:p w14:paraId="6516D296" w14:textId="77777777" w:rsidR="002D7535" w:rsidRPr="009968C3" w:rsidRDefault="002D7535" w:rsidP="0046645F">
      <w:pPr>
        <w:pStyle w:val="Heading1"/>
        <w:spacing w:before="100" w:beforeAutospacing="1" w:after="100" w:afterAutospacing="1" w:line="300" w:lineRule="atLeast"/>
        <w:rPr>
          <w:rFonts w:ascii="Arial" w:eastAsia="Times New Roman" w:hAnsi="Arial" w:cs="Arial"/>
          <w:b/>
          <w:bCs/>
          <w:kern w:val="36"/>
          <w:lang w:eastAsia="en-GB"/>
          <w14:ligatures w14:val="none"/>
        </w:rPr>
      </w:pPr>
      <w:bookmarkStart w:id="12" w:name="_Toc241749528"/>
      <w:bookmarkStart w:id="13" w:name="_Toc241750012"/>
      <w:r w:rsidRPr="009968C3">
        <w:rPr>
          <w:rFonts w:ascii="Arial" w:eastAsia="Times New Roman" w:hAnsi="Arial" w:cs="Arial"/>
          <w:b/>
          <w:bCs/>
          <w:kern w:val="36"/>
          <w:lang w:eastAsia="en-GB"/>
          <w14:ligatures w14:val="none"/>
        </w:rPr>
        <w:lastRenderedPageBreak/>
        <w:t>6. Conclusion</w:t>
      </w:r>
      <w:bookmarkEnd w:id="12"/>
      <w:bookmarkEnd w:id="13"/>
    </w:p>
    <w:p w14:paraId="2AE5BF1C" w14:textId="32206C3F" w:rsidR="002D7535" w:rsidRPr="009968C3" w:rsidRDefault="002D7535" w:rsidP="0046645F">
      <w:pPr>
        <w:spacing w:before="100" w:beforeAutospacing="1" w:after="100" w:afterAutospacing="1" w:line="300" w:lineRule="atLeast"/>
        <w:outlineLvl w:val="0"/>
        <w:rPr>
          <w:rFonts w:ascii="Arial" w:eastAsia="Times New Roman" w:hAnsi="Arial" w:cs="Arial"/>
          <w:b/>
          <w:bCs/>
          <w:kern w:val="36"/>
          <w:lang w:eastAsia="en-GB"/>
          <w14:ligatures w14:val="none"/>
        </w:rPr>
      </w:pPr>
      <w:r w:rsidRPr="009968C3">
        <w:rPr>
          <w:rFonts w:ascii="Arial" w:eastAsia="Times New Roman" w:hAnsi="Arial" w:cs="Arial"/>
          <w:kern w:val="0"/>
          <w:lang w:eastAsia="en-GB"/>
          <w14:ligatures w14:val="none"/>
        </w:rPr>
        <w:t xml:space="preserve">The Meta-skills events demonstrated that the learning provider network is actively engaged in supporting apprentices to develop the meta-skills, </w:t>
      </w:r>
      <w:proofErr w:type="spellStart"/>
      <w:r w:rsidRPr="009968C3">
        <w:rPr>
          <w:rFonts w:ascii="Arial" w:eastAsia="Times New Roman" w:hAnsi="Arial" w:cs="Arial"/>
          <w:kern w:val="0"/>
          <w:lang w:eastAsia="en-GB"/>
          <w14:ligatures w14:val="none"/>
        </w:rPr>
        <w:t>behaviours</w:t>
      </w:r>
      <w:proofErr w:type="spellEnd"/>
      <w:r w:rsidRPr="009968C3">
        <w:rPr>
          <w:rFonts w:ascii="Arial" w:eastAsia="Times New Roman" w:hAnsi="Arial" w:cs="Arial"/>
          <w:kern w:val="0"/>
          <w:lang w:eastAsia="en-GB"/>
          <w14:ligatures w14:val="none"/>
        </w:rPr>
        <w:t xml:space="preserve"> and capabilities required for success now and in the future. Providers shared innovative practice, reflected openly on challenges and demonstrated a strong commitment to continuous improvement.</w:t>
      </w:r>
    </w:p>
    <w:p w14:paraId="347FFBC0" w14:textId="12155A4A" w:rsidR="00357E50" w:rsidRDefault="002D7535" w:rsidP="00312F45">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hAnsi="Arial" w:cs="Arial"/>
        </w:rPr>
        <w:t>Rather than identifying a single approach to delivery, the events highlighted the diversity of successful practice already taking place across the network. They showed that effective meta-skills development can be achieved through different models, provided that the focus remains on meaningful learning, reflection and workplace application.</w:t>
      </w:r>
    </w:p>
    <w:p w14:paraId="4F9DB61D" w14:textId="1C142546" w:rsidR="00B7269B" w:rsidRPr="00357E50" w:rsidRDefault="002D7535" w:rsidP="00357E50">
      <w:pPr>
        <w:spacing w:before="100" w:beforeAutospacing="1" w:after="100" w:afterAutospacing="1" w:line="300" w:lineRule="atLeast"/>
        <w:rPr>
          <w:rFonts w:ascii="Arial" w:eastAsia="Times New Roman" w:hAnsi="Arial" w:cs="Arial"/>
          <w:kern w:val="0"/>
          <w:lang w:eastAsia="en-GB"/>
          <w14:ligatures w14:val="none"/>
        </w:rPr>
      </w:pPr>
      <w:r w:rsidRPr="009968C3">
        <w:rPr>
          <w:rFonts w:ascii="Arial" w:eastAsia="Times New Roman" w:hAnsi="Arial" w:cs="Arial"/>
          <w:kern w:val="0"/>
          <w:lang w:eastAsia="en-GB"/>
          <w14:ligatures w14:val="none"/>
        </w:rPr>
        <w:t>The strongest message emerging from both events was the value of collaboration. P</w:t>
      </w:r>
      <w:r w:rsidR="002468E7">
        <w:rPr>
          <w:rFonts w:ascii="Arial" w:eastAsia="Times New Roman" w:hAnsi="Arial" w:cs="Arial"/>
          <w:kern w:val="0"/>
          <w:lang w:eastAsia="en-GB"/>
          <w14:ligatures w14:val="none"/>
        </w:rPr>
        <w:t>roviders</w:t>
      </w:r>
      <w:r w:rsidRPr="009968C3">
        <w:rPr>
          <w:rFonts w:ascii="Arial" w:eastAsia="Times New Roman" w:hAnsi="Arial" w:cs="Arial"/>
          <w:kern w:val="0"/>
          <w:lang w:eastAsia="en-GB"/>
          <w14:ligatures w14:val="none"/>
        </w:rPr>
        <w:t xml:space="preserve"> consistently highlighted how much they gained from hearing practical examples, exploring different perspectives and discussing common challenges with colleagues from across the apprenticeship system. This willingness to share expertise and learn from others provides a strong foundation for future development and supports the continued strengthening of meta-skills across Scottish Apprenticeships.</w:t>
      </w:r>
    </w:p>
    <w:p w14:paraId="70606880" w14:textId="77777777" w:rsidR="00B7269B" w:rsidRPr="009968C3" w:rsidRDefault="002D7535">
      <w:pPr>
        <w:rPr>
          <w:rFonts w:ascii="Arial" w:hAnsi="Arial" w:cs="Arial"/>
        </w:rPr>
      </w:pPr>
      <w:r w:rsidRPr="009968C3">
        <w:rPr>
          <w:rFonts w:ascii="Arial" w:hAnsi="Arial" w:cs="Arial"/>
        </w:rPr>
        <w:t>The detailed feedback presented in the appendices provides additional context for the findings and collaborative actions set out in this report.</w:t>
      </w:r>
    </w:p>
    <w:p w14:paraId="0EF93482" w14:textId="77777777" w:rsidR="002D7535" w:rsidRPr="009968C3" w:rsidRDefault="002D7535" w:rsidP="00DE6CEE">
      <w:pPr>
        <w:pStyle w:val="Heading1"/>
        <w:pageBreakBefore/>
        <w:spacing w:before="100" w:beforeAutospacing="1" w:after="100" w:afterAutospacing="1" w:line="300" w:lineRule="atLeast"/>
        <w:rPr>
          <w:rFonts w:ascii="Arial" w:eastAsia="Times New Roman" w:hAnsi="Arial" w:cs="Arial"/>
          <w:b/>
          <w:bCs/>
          <w:color w:val="1F4E79"/>
          <w:kern w:val="36"/>
          <w:lang w:val="en-GB" w:eastAsia="en-GB"/>
          <w14:ligatures w14:val="none"/>
        </w:rPr>
      </w:pPr>
      <w:bookmarkStart w:id="14" w:name="_Toc241680166"/>
      <w:bookmarkStart w:id="15" w:name="_Toc241749529"/>
      <w:bookmarkStart w:id="16" w:name="_Toc241750013"/>
      <w:r w:rsidRPr="009968C3">
        <w:rPr>
          <w:rFonts w:ascii="Arial" w:eastAsia="Times New Roman" w:hAnsi="Arial" w:cs="Arial"/>
          <w:b/>
          <w:bCs/>
          <w:color w:val="1F4E79"/>
          <w:kern w:val="36"/>
          <w:lang w:val="en-GB" w:eastAsia="en-GB"/>
          <w14:ligatures w14:val="none"/>
        </w:rPr>
        <w:lastRenderedPageBreak/>
        <w:t>Appendix A: Event Participation and Provider Representation</w:t>
      </w:r>
      <w:bookmarkEnd w:id="14"/>
      <w:bookmarkEnd w:id="15"/>
      <w:bookmarkEnd w:id="16"/>
    </w:p>
    <w:p w14:paraId="0960231E" w14:textId="77777777" w:rsidR="002D7535" w:rsidRPr="009968C3" w:rsidRDefault="002D7535" w:rsidP="00BC7C73">
      <w:pPr>
        <w:spacing w:before="100" w:beforeAutospacing="1" w:after="100" w:afterAutospacing="1" w:line="300" w:lineRule="atLeast"/>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This appendix provides an overview of participation across the Meta-skills Community of Practice events.</w:t>
      </w:r>
    </w:p>
    <w:p w14:paraId="482FD8BD" w14:textId="77777777" w:rsidR="002D7535" w:rsidRPr="009968C3" w:rsidRDefault="002D7535" w:rsidP="00BC7C73">
      <w:pPr>
        <w:pStyle w:val="Heading2"/>
        <w:spacing w:before="100" w:beforeAutospacing="1" w:after="100" w:afterAutospacing="1" w:line="300" w:lineRule="atLeast"/>
        <w:jc w:val="both"/>
        <w:rPr>
          <w:rFonts w:ascii="Arial" w:eastAsia="Times New Roman" w:hAnsi="Arial" w:cs="Arial"/>
          <w:b/>
          <w:bCs/>
          <w:color w:val="1F4E79"/>
          <w:kern w:val="0"/>
          <w:lang w:val="en-GB" w:eastAsia="en-GB"/>
          <w14:ligatures w14:val="none"/>
        </w:rPr>
      </w:pPr>
      <w:bookmarkStart w:id="17" w:name="_Toc241680167"/>
      <w:r w:rsidRPr="009968C3">
        <w:rPr>
          <w:rFonts w:ascii="Arial" w:eastAsia="Times New Roman" w:hAnsi="Arial" w:cs="Arial"/>
          <w:b/>
          <w:bCs/>
          <w:color w:val="1F4E79"/>
          <w:kern w:val="0"/>
          <w:lang w:val="en-GB" w:eastAsia="en-GB"/>
          <w14:ligatures w14:val="none"/>
        </w:rPr>
        <w:t>Event Attendance</w:t>
      </w:r>
      <w:bookmarkEnd w:id="17"/>
    </w:p>
    <w:tbl>
      <w:tblPr>
        <w:tblStyle w:val="TableGrid"/>
        <w:tblW w:w="0" w:type="auto"/>
        <w:tblCellSpacing w:w="15" w:type="dxa"/>
        <w:tblCellMar>
          <w:top w:w="15" w:type="dxa"/>
          <w:left w:w="15" w:type="dxa"/>
          <w:bottom w:w="15" w:type="dxa"/>
          <w:right w:w="15" w:type="dxa"/>
        </w:tblCellMar>
        <w:tblLook w:val="04A0" w:firstRow="1" w:lastRow="0" w:firstColumn="1" w:lastColumn="0" w:noHBand="0" w:noVBand="1"/>
      </w:tblPr>
      <w:tblGrid>
        <w:gridCol w:w="4013"/>
        <w:gridCol w:w="1412"/>
      </w:tblGrid>
      <w:tr w:rsidR="00DE6CEE" w:rsidRPr="009968C3" w14:paraId="2B623D8A" w14:textId="77777777" w:rsidTr="00BC7C7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6E9AB641"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Event</w:t>
            </w:r>
          </w:p>
        </w:tc>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404ED586"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Attendance</w:t>
            </w:r>
          </w:p>
        </w:tc>
      </w:tr>
      <w:tr w:rsidR="00DE6CEE" w:rsidRPr="009968C3" w14:paraId="2C4C809C"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DF9206"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Face-to-Face Community of Practice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F1E78B"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91</w:t>
            </w:r>
          </w:p>
        </w:tc>
      </w:tr>
      <w:tr w:rsidR="00DE6CEE" w:rsidRPr="009968C3" w14:paraId="34FA075E"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EEB498"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Online Community of Practice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92EF7B"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221</w:t>
            </w:r>
          </w:p>
        </w:tc>
      </w:tr>
    </w:tbl>
    <w:p w14:paraId="76F97823" w14:textId="77777777" w:rsidR="002D7535" w:rsidRPr="009968C3" w:rsidRDefault="002D7535" w:rsidP="00BC7C73">
      <w:pPr>
        <w:pStyle w:val="Heading2"/>
        <w:spacing w:before="100" w:beforeAutospacing="1" w:after="100" w:afterAutospacing="1" w:line="300" w:lineRule="atLeast"/>
        <w:jc w:val="both"/>
        <w:rPr>
          <w:rFonts w:ascii="Arial" w:eastAsia="Times New Roman" w:hAnsi="Arial" w:cs="Arial"/>
          <w:b/>
          <w:bCs/>
          <w:color w:val="1F4E79"/>
          <w:kern w:val="0"/>
          <w:lang w:val="en-GB" w:eastAsia="en-GB"/>
          <w14:ligatures w14:val="none"/>
        </w:rPr>
      </w:pPr>
      <w:bookmarkStart w:id="18" w:name="_Toc241680168"/>
      <w:r w:rsidRPr="009968C3">
        <w:rPr>
          <w:rFonts w:ascii="Arial" w:eastAsia="Times New Roman" w:hAnsi="Arial" w:cs="Arial"/>
          <w:b/>
          <w:bCs/>
          <w:color w:val="1F4E79"/>
          <w:kern w:val="0"/>
          <w:lang w:val="en-GB" w:eastAsia="en-GB"/>
          <w14:ligatures w14:val="none"/>
        </w:rPr>
        <w:t>Provider Representation</w:t>
      </w:r>
      <w:bookmarkEnd w:id="18"/>
    </w:p>
    <w:p w14:paraId="5B82D27F" w14:textId="77777777" w:rsidR="002D7535" w:rsidRPr="00510D2A" w:rsidRDefault="002D7535" w:rsidP="00BC7C73">
      <w:pPr>
        <w:pStyle w:val="Heading2"/>
        <w:spacing w:before="100" w:beforeAutospacing="1" w:after="100" w:afterAutospacing="1" w:line="300" w:lineRule="atLeast"/>
        <w:jc w:val="both"/>
        <w:rPr>
          <w:rFonts w:ascii="Arial" w:eastAsia="Times New Roman" w:hAnsi="Arial" w:cs="Arial"/>
          <w:b/>
          <w:bCs/>
          <w:color w:val="1F4E79"/>
          <w:kern w:val="0"/>
          <w:sz w:val="24"/>
          <w:szCs w:val="24"/>
          <w:lang w:val="en-GB" w:eastAsia="en-GB"/>
          <w14:ligatures w14:val="none"/>
        </w:rPr>
      </w:pPr>
      <w:bookmarkStart w:id="19" w:name="_Toc241680169"/>
      <w:r w:rsidRPr="00510D2A">
        <w:rPr>
          <w:rFonts w:ascii="Arial" w:eastAsia="Times New Roman" w:hAnsi="Arial" w:cs="Arial"/>
          <w:b/>
          <w:bCs/>
          <w:color w:val="1F4E79"/>
          <w:kern w:val="0"/>
          <w:sz w:val="24"/>
          <w:szCs w:val="24"/>
          <w:lang w:val="en-GB" w:eastAsia="en-GB"/>
          <w14:ligatures w14:val="none"/>
        </w:rPr>
        <w:t>Online Community of Practice</w:t>
      </w:r>
      <w:bookmarkEnd w:id="19"/>
    </w:p>
    <w:tbl>
      <w:tblPr>
        <w:tblStyle w:val="TableGrid"/>
        <w:tblW w:w="0" w:type="auto"/>
        <w:tblCellSpacing w:w="15" w:type="dxa"/>
        <w:tblCellMar>
          <w:top w:w="15" w:type="dxa"/>
          <w:left w:w="15" w:type="dxa"/>
          <w:bottom w:w="15" w:type="dxa"/>
          <w:right w:w="15" w:type="dxa"/>
        </w:tblCellMar>
        <w:tblLook w:val="04A0" w:firstRow="1" w:lastRow="0" w:firstColumn="1" w:lastColumn="0" w:noHBand="0" w:noVBand="1"/>
      </w:tblPr>
      <w:tblGrid>
        <w:gridCol w:w="3521"/>
        <w:gridCol w:w="1853"/>
      </w:tblGrid>
      <w:tr w:rsidR="00DE6CEE" w:rsidRPr="009968C3" w14:paraId="3CBD8A3A" w14:textId="77777777" w:rsidTr="00BC7C7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44D22EAC"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Provider Type</w:t>
            </w:r>
          </w:p>
        </w:tc>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4E5562D6"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Representation</w:t>
            </w:r>
          </w:p>
        </w:tc>
      </w:tr>
      <w:tr w:rsidR="00DE6CEE" w:rsidRPr="009968C3" w14:paraId="7887AC14"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6CAEC8"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Independent Learning Providers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7A1515"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61.2%</w:t>
            </w:r>
          </w:p>
        </w:tc>
      </w:tr>
      <w:tr w:rsidR="00DE6CEE" w:rsidRPr="009968C3" w14:paraId="08508D3F"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E17939"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Colleges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F44038"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21.4%</w:t>
            </w:r>
          </w:p>
        </w:tc>
      </w:tr>
      <w:tr w:rsidR="00DE6CEE" w:rsidRPr="009968C3" w14:paraId="2DFC6347"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4768C1"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Local Authorities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8A76CC"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17.4%</w:t>
            </w:r>
          </w:p>
        </w:tc>
      </w:tr>
    </w:tbl>
    <w:p w14:paraId="46795550" w14:textId="77777777" w:rsidR="002D7535" w:rsidRPr="00510D2A" w:rsidRDefault="002D7535" w:rsidP="00BC7C73">
      <w:pPr>
        <w:pStyle w:val="Heading2"/>
        <w:spacing w:before="100" w:beforeAutospacing="1" w:after="100" w:afterAutospacing="1" w:line="300" w:lineRule="atLeast"/>
        <w:jc w:val="both"/>
        <w:rPr>
          <w:rFonts w:ascii="Arial" w:eastAsia="Times New Roman" w:hAnsi="Arial" w:cs="Arial"/>
          <w:b/>
          <w:bCs/>
          <w:color w:val="1F4E79"/>
          <w:kern w:val="0"/>
          <w:sz w:val="24"/>
          <w:szCs w:val="24"/>
          <w:lang w:val="en-GB" w:eastAsia="en-GB"/>
          <w14:ligatures w14:val="none"/>
        </w:rPr>
      </w:pPr>
      <w:bookmarkStart w:id="20" w:name="_Toc241680170"/>
      <w:r w:rsidRPr="00510D2A">
        <w:rPr>
          <w:rFonts w:ascii="Arial" w:eastAsia="Times New Roman" w:hAnsi="Arial" w:cs="Arial"/>
          <w:b/>
          <w:bCs/>
          <w:color w:val="1F4E79"/>
          <w:kern w:val="0"/>
          <w:sz w:val="24"/>
          <w:szCs w:val="24"/>
          <w:lang w:val="en-GB" w:eastAsia="en-GB"/>
          <w14:ligatures w14:val="none"/>
        </w:rPr>
        <w:t>Face-to-Face Community of Practice</w:t>
      </w:r>
      <w:bookmarkEnd w:id="20"/>
    </w:p>
    <w:tbl>
      <w:tblPr>
        <w:tblStyle w:val="TableGrid"/>
        <w:tblW w:w="0" w:type="auto"/>
        <w:tblCellSpacing w:w="15" w:type="dxa"/>
        <w:tblCellMar>
          <w:top w:w="15" w:type="dxa"/>
          <w:left w:w="15" w:type="dxa"/>
          <w:bottom w:w="15" w:type="dxa"/>
          <w:right w:w="15" w:type="dxa"/>
        </w:tblCellMar>
        <w:tblLook w:val="04A0" w:firstRow="1" w:lastRow="0" w:firstColumn="1" w:lastColumn="0" w:noHBand="0" w:noVBand="1"/>
      </w:tblPr>
      <w:tblGrid>
        <w:gridCol w:w="3521"/>
        <w:gridCol w:w="1853"/>
      </w:tblGrid>
      <w:tr w:rsidR="00DE6CEE" w:rsidRPr="009968C3" w14:paraId="70961E01" w14:textId="77777777" w:rsidTr="00BC7C7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37CAB295"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Provider Type</w:t>
            </w:r>
          </w:p>
        </w:tc>
        <w:tc>
          <w:tcPr>
            <w:tcW w:w="0" w:type="auto"/>
            <w:tcBorders>
              <w:top w:val="single" w:sz="6" w:space="0" w:color="E6E6E6"/>
              <w:left w:val="single" w:sz="6" w:space="0" w:color="E6E6E6"/>
              <w:bottom w:val="single" w:sz="6" w:space="0" w:color="E6E6E6"/>
              <w:right w:val="single" w:sz="6" w:space="0" w:color="E6E6E6"/>
            </w:tcBorders>
            <w:shd w:val="clear" w:color="auto" w:fill="1F4E79"/>
            <w:vAlign w:val="center"/>
            <w:hideMark/>
          </w:tcPr>
          <w:p w14:paraId="7631D3C5" w14:textId="77777777" w:rsidR="002D7535" w:rsidRPr="009968C3" w:rsidRDefault="002D7535" w:rsidP="00BC7C73">
            <w:pPr>
              <w:jc w:val="both"/>
              <w:rPr>
                <w:rFonts w:ascii="Arial" w:eastAsia="Times New Roman" w:hAnsi="Arial" w:cs="Arial"/>
                <w:b/>
                <w:bCs/>
                <w:kern w:val="0"/>
                <w:lang w:val="en-GB" w:eastAsia="en-GB"/>
                <w14:ligatures w14:val="none"/>
              </w:rPr>
            </w:pPr>
            <w:r w:rsidRPr="009968C3">
              <w:rPr>
                <w:rFonts w:ascii="Arial" w:eastAsia="Times New Roman" w:hAnsi="Arial" w:cs="Arial"/>
                <w:b/>
                <w:bCs/>
                <w:color w:val="FFFFFF"/>
                <w:kern w:val="0"/>
                <w:lang w:val="en-GB" w:eastAsia="en-GB"/>
                <w14:ligatures w14:val="none"/>
              </w:rPr>
              <w:t>Representation</w:t>
            </w:r>
          </w:p>
        </w:tc>
      </w:tr>
      <w:tr w:rsidR="00DE6CEE" w:rsidRPr="009968C3" w14:paraId="514AFF27"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0A0CDD"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Independent Learning Providers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C67E7"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65%</w:t>
            </w:r>
          </w:p>
        </w:tc>
      </w:tr>
      <w:tr w:rsidR="00DE6CEE" w:rsidRPr="009968C3" w14:paraId="2A38CA05"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2B6D49"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Colleges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0C5580"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19%</w:t>
            </w:r>
          </w:p>
        </w:tc>
      </w:tr>
      <w:tr w:rsidR="00DE6CEE" w:rsidRPr="009968C3" w14:paraId="23AFCD8C"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AAF655"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Local Authorities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B916E3"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11%</w:t>
            </w:r>
          </w:p>
        </w:tc>
      </w:tr>
      <w:tr w:rsidR="00DE6CEE" w:rsidRPr="009968C3" w14:paraId="1F49C12E"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6D277D"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Universities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909FA8"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1%</w:t>
            </w:r>
          </w:p>
        </w:tc>
      </w:tr>
      <w:tr w:rsidR="00DE6CEE" w:rsidRPr="009968C3" w14:paraId="708D0D82"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84D0AF"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Other Organisations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46B4A5"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4%</w:t>
            </w:r>
          </w:p>
        </w:tc>
      </w:tr>
      <w:tr w:rsidR="00DE6CEE" w:rsidRPr="009968C3" w14:paraId="00CD2D63" w14:textId="77777777" w:rsidTr="00BC7C7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4C1FD2"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bCs/>
                <w:kern w:val="0"/>
                <w:lang w:val="en-GB" w:eastAsia="en-GB"/>
                <w14:ligatures w14:val="none"/>
              </w:rPr>
              <w:t>Total Responses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6DB532" w14:textId="77777777" w:rsidR="002D7535" w:rsidRPr="009968C3" w:rsidRDefault="002D7535" w:rsidP="00BC7C73">
            <w:pPr>
              <w:jc w:val="both"/>
              <w:rPr>
                <w:rFonts w:ascii="Arial" w:eastAsia="Times New Roman" w:hAnsi="Arial" w:cs="Arial"/>
                <w:kern w:val="0"/>
                <w:lang w:val="en-GB" w:eastAsia="en-GB"/>
                <w14:ligatures w14:val="none"/>
              </w:rPr>
            </w:pPr>
            <w:r w:rsidRPr="009968C3">
              <w:rPr>
                <w:rFonts w:ascii="Arial" w:eastAsia="Times New Roman" w:hAnsi="Arial" w:cs="Arial"/>
                <w:bCs/>
                <w:kern w:val="0"/>
                <w:lang w:val="en-GB" w:eastAsia="en-GB"/>
                <w14:ligatures w14:val="none"/>
              </w:rPr>
              <w:t>100%</w:t>
            </w:r>
          </w:p>
        </w:tc>
      </w:tr>
    </w:tbl>
    <w:p w14:paraId="5A52E9EF" w14:textId="77777777" w:rsidR="002D7535" w:rsidRPr="004F511D" w:rsidRDefault="002D7535" w:rsidP="00DE6CEE">
      <w:pPr>
        <w:keepNext/>
        <w:keepLines/>
        <w:spacing w:before="100" w:beforeAutospacing="1" w:after="100" w:afterAutospacing="1" w:line="300" w:lineRule="atLeast"/>
        <w:outlineLvl w:val="1"/>
        <w:rPr>
          <w:rFonts w:ascii="Arial" w:eastAsia="Times New Roman" w:hAnsi="Arial" w:cs="Arial"/>
          <w:color w:val="0F4761"/>
          <w:kern w:val="0"/>
          <w:lang w:val="en-GB" w:eastAsia="en-GB"/>
          <w14:ligatures w14:val="none"/>
        </w:rPr>
      </w:pPr>
      <w:bookmarkStart w:id="21" w:name="_Toc241680171"/>
      <w:r w:rsidRPr="004F511D">
        <w:rPr>
          <w:rFonts w:ascii="Arial" w:eastAsia="Times New Roman" w:hAnsi="Arial" w:cs="Arial"/>
          <w:b/>
          <w:bCs/>
          <w:color w:val="0F4761"/>
          <w:kern w:val="0"/>
          <w:lang w:val="en-GB" w:eastAsia="en-GB"/>
          <w14:ligatures w14:val="none"/>
        </w:rPr>
        <w:t>Summary</w:t>
      </w:r>
      <w:bookmarkEnd w:id="21"/>
    </w:p>
    <w:p w14:paraId="39E54DCB" w14:textId="77777777"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Independent learning providers formed the largest participant group at both events. Representation was also secured from colleges, local authorities, universities and other organisations, providing a broad range of perspectives on the development and delivery of meta-skills within apprenticeships.</w:t>
      </w:r>
    </w:p>
    <w:p w14:paraId="2CE62D21" w14:textId="77777777" w:rsidR="002D7535" w:rsidRPr="009968C3" w:rsidRDefault="002D7535" w:rsidP="006D6793">
      <w:pPr>
        <w:pStyle w:val="Heading1"/>
        <w:pageBreakBefore/>
        <w:spacing w:before="100" w:beforeAutospacing="1" w:after="100" w:afterAutospacing="1" w:line="300" w:lineRule="atLeast"/>
        <w:rPr>
          <w:rFonts w:ascii="Arial" w:eastAsia="Times New Roman" w:hAnsi="Arial" w:cs="Arial"/>
          <w:b/>
          <w:bCs/>
          <w:color w:val="1F4E79"/>
          <w:kern w:val="36"/>
          <w:lang w:val="en-GB" w:eastAsia="en-GB"/>
          <w14:ligatures w14:val="none"/>
        </w:rPr>
      </w:pPr>
      <w:bookmarkStart w:id="22" w:name="_Toc241680172"/>
      <w:bookmarkStart w:id="23" w:name="_Toc241749530"/>
      <w:bookmarkStart w:id="24" w:name="_Toc241750014"/>
      <w:r w:rsidRPr="009968C3">
        <w:rPr>
          <w:rFonts w:ascii="Arial" w:eastAsia="Times New Roman" w:hAnsi="Arial" w:cs="Arial"/>
          <w:b/>
          <w:bCs/>
          <w:color w:val="1F4E79"/>
          <w:kern w:val="36"/>
          <w:lang w:val="en-GB" w:eastAsia="en-GB"/>
          <w14:ligatures w14:val="none"/>
        </w:rPr>
        <w:lastRenderedPageBreak/>
        <w:t>Appendix B: Delivery and Apprentice Self-Reflection</w:t>
      </w:r>
      <w:bookmarkEnd w:id="22"/>
      <w:bookmarkEnd w:id="23"/>
      <w:bookmarkEnd w:id="24"/>
    </w:p>
    <w:p w14:paraId="155E104D" w14:textId="77777777"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 xml:space="preserve">This appendix summarises feedback gathered through </w:t>
      </w:r>
      <w:proofErr w:type="spellStart"/>
      <w:r w:rsidRPr="009968C3">
        <w:rPr>
          <w:rFonts w:ascii="Arial" w:eastAsia="Times New Roman" w:hAnsi="Arial" w:cs="Arial"/>
          <w:kern w:val="0"/>
          <w:lang w:val="en-GB" w:eastAsia="en-GB"/>
          <w14:ligatures w14:val="none"/>
        </w:rPr>
        <w:t>Mentimeter</w:t>
      </w:r>
      <w:proofErr w:type="spellEnd"/>
      <w:r w:rsidRPr="009968C3">
        <w:rPr>
          <w:rFonts w:ascii="Arial" w:eastAsia="Times New Roman" w:hAnsi="Arial" w:cs="Arial"/>
          <w:kern w:val="0"/>
          <w:lang w:val="en-GB" w:eastAsia="en-GB"/>
          <w14:ligatures w14:val="none"/>
        </w:rPr>
        <w:t xml:space="preserve"> discussions at the online event relating to delivery approaches and apprentice self-reflection.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6118"/>
      </w:tblGrid>
      <w:tr w:rsidR="00DE6CEE" w:rsidRPr="009968C3" w14:paraId="10D7BC30" w14:textId="77777777" w:rsidTr="00DF5731">
        <w:trPr>
          <w:tblHeader/>
          <w:jc w:val="center"/>
        </w:trPr>
        <w:tc>
          <w:tcPr>
            <w:tcW w:w="1726" w:type="pct"/>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54A40E1F" w14:textId="77777777" w:rsidR="002D7535" w:rsidRPr="009968C3" w:rsidRDefault="002D7535" w:rsidP="00510D2A">
            <w:pPr>
              <w:rPr>
                <w:rFonts w:ascii="Arial" w:hAnsi="Arial" w:cs="Arial"/>
                <w:sz w:val="21"/>
                <w:lang w:val="en-GB" w:eastAsia="en-GB"/>
              </w:rPr>
            </w:pPr>
            <w:r w:rsidRPr="009968C3">
              <w:rPr>
                <w:rFonts w:ascii="Arial" w:hAnsi="Arial" w:cs="Arial"/>
                <w:b/>
                <w:bCs/>
                <w:color w:val="FFFFFF"/>
                <w:sz w:val="21"/>
              </w:rPr>
              <w:t>Question</w:t>
            </w:r>
          </w:p>
        </w:tc>
        <w:tc>
          <w:tcPr>
            <w:tcW w:w="3274" w:type="pct"/>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34BEA549" w14:textId="77777777" w:rsidR="002D7535" w:rsidRPr="009968C3" w:rsidRDefault="002D7535" w:rsidP="00DE6CEE">
            <w:pPr>
              <w:jc w:val="center"/>
              <w:rPr>
                <w:rFonts w:ascii="Arial" w:hAnsi="Arial" w:cs="Arial"/>
                <w:sz w:val="21"/>
              </w:rPr>
            </w:pPr>
            <w:r w:rsidRPr="009968C3">
              <w:rPr>
                <w:rFonts w:ascii="Arial" w:hAnsi="Arial" w:cs="Arial"/>
                <w:b/>
                <w:bCs/>
                <w:color w:val="FFFFFF"/>
                <w:sz w:val="21"/>
              </w:rPr>
              <w:t>What We Heard</w:t>
            </w:r>
          </w:p>
        </w:tc>
      </w:tr>
      <w:tr w:rsidR="00DE6CEE" w:rsidRPr="009968C3" w14:paraId="2F3F89DE"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F5B28AC" w14:textId="77777777" w:rsidR="002D7535" w:rsidRPr="009968C3" w:rsidRDefault="002D7535" w:rsidP="00510D2A">
            <w:pPr>
              <w:rPr>
                <w:rFonts w:ascii="Arial" w:hAnsi="Arial" w:cs="Arial"/>
                <w:sz w:val="21"/>
              </w:rPr>
            </w:pPr>
            <w:r w:rsidRPr="009968C3">
              <w:rPr>
                <w:rFonts w:ascii="Arial" w:hAnsi="Arial" w:cs="Arial"/>
                <w:sz w:val="21"/>
              </w:rPr>
              <w:t>How clear are providers about expectations for delivering meta-skills?</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73420E8" w14:textId="7EC28E84" w:rsidR="002D7535" w:rsidRPr="009968C3" w:rsidRDefault="002D7535" w:rsidP="00510D2A">
            <w:pPr>
              <w:rPr>
                <w:rFonts w:ascii="Arial" w:hAnsi="Arial" w:cs="Arial"/>
                <w:sz w:val="21"/>
              </w:rPr>
            </w:pPr>
            <w:r w:rsidRPr="009968C3">
              <w:rPr>
                <w:rFonts w:ascii="Arial" w:hAnsi="Arial" w:cs="Arial"/>
                <w:sz w:val="21"/>
              </w:rPr>
              <w:t>P</w:t>
            </w:r>
            <w:r w:rsidR="00FA2811">
              <w:rPr>
                <w:rFonts w:ascii="Arial" w:hAnsi="Arial" w:cs="Arial"/>
                <w:sz w:val="21"/>
              </w:rPr>
              <w:t>roviders</w:t>
            </w:r>
            <w:r w:rsidRPr="009968C3">
              <w:rPr>
                <w:rFonts w:ascii="Arial" w:hAnsi="Arial" w:cs="Arial"/>
                <w:sz w:val="21"/>
              </w:rPr>
              <w:t xml:space="preserve"> welcomed clarification but identified a continuing need for consistent expectations, practical guidance and examples suited to different frameworks and sectors.</w:t>
            </w:r>
          </w:p>
          <w:p w14:paraId="14FE422D" w14:textId="77777777" w:rsidR="002D7535" w:rsidRPr="009968C3" w:rsidRDefault="002D7535" w:rsidP="00510D2A">
            <w:pPr>
              <w:rPr>
                <w:rFonts w:ascii="Arial" w:hAnsi="Arial" w:cs="Arial"/>
                <w:sz w:val="21"/>
              </w:rPr>
            </w:pPr>
          </w:p>
          <w:p w14:paraId="15DF36A1" w14:textId="77777777" w:rsidR="002D7535" w:rsidRPr="009968C3" w:rsidRDefault="002D7535" w:rsidP="00510D2A">
            <w:pPr>
              <w:rPr>
                <w:rFonts w:ascii="Arial" w:hAnsi="Arial" w:cs="Arial"/>
                <w:sz w:val="21"/>
              </w:rPr>
            </w:pPr>
          </w:p>
        </w:tc>
      </w:tr>
      <w:tr w:rsidR="00DE6CEE" w:rsidRPr="009968C3" w14:paraId="5EC7190F"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398D926" w14:textId="77777777" w:rsidR="002D7535" w:rsidRPr="009968C3" w:rsidRDefault="002D7535" w:rsidP="00510D2A">
            <w:pPr>
              <w:rPr>
                <w:rFonts w:ascii="Arial" w:hAnsi="Arial" w:cs="Arial"/>
                <w:sz w:val="21"/>
              </w:rPr>
            </w:pPr>
            <w:r w:rsidRPr="009968C3">
              <w:rPr>
                <w:rFonts w:ascii="Arial" w:hAnsi="Arial" w:cs="Arial"/>
                <w:sz w:val="21"/>
              </w:rPr>
              <w:t>How are meta-skills embedded within apprenticeship delivery?</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9CF55EF" w14:textId="77777777" w:rsidR="002D7535" w:rsidRPr="009968C3" w:rsidRDefault="002D7535" w:rsidP="00510D2A">
            <w:pPr>
              <w:rPr>
                <w:rFonts w:ascii="Arial" w:hAnsi="Arial" w:cs="Arial"/>
                <w:sz w:val="21"/>
              </w:rPr>
            </w:pPr>
            <w:r w:rsidRPr="009968C3">
              <w:rPr>
                <w:rFonts w:ascii="Arial" w:hAnsi="Arial" w:cs="Arial"/>
                <w:sz w:val="21"/>
              </w:rPr>
              <w:t>Providers described integrating meta-skills through induction, workplace activity, learning and assessment, professional discussion and progress reviews.</w:t>
            </w:r>
          </w:p>
          <w:p w14:paraId="48637807" w14:textId="77777777" w:rsidR="002D7535" w:rsidRPr="009968C3" w:rsidRDefault="002D7535" w:rsidP="00510D2A">
            <w:pPr>
              <w:rPr>
                <w:rFonts w:ascii="Arial" w:hAnsi="Arial" w:cs="Arial"/>
                <w:sz w:val="21"/>
              </w:rPr>
            </w:pPr>
          </w:p>
          <w:p w14:paraId="72205E1B" w14:textId="77777777" w:rsidR="002D7535" w:rsidRPr="009968C3" w:rsidRDefault="002D7535" w:rsidP="00510D2A">
            <w:pPr>
              <w:rPr>
                <w:rFonts w:ascii="Arial" w:hAnsi="Arial" w:cs="Arial"/>
                <w:sz w:val="21"/>
              </w:rPr>
            </w:pPr>
          </w:p>
        </w:tc>
      </w:tr>
      <w:tr w:rsidR="00DE6CEE" w:rsidRPr="009968C3" w14:paraId="1753D2AE"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71939FB" w14:textId="77777777" w:rsidR="002D7535" w:rsidRPr="009968C3" w:rsidRDefault="002D7535" w:rsidP="00510D2A">
            <w:pPr>
              <w:rPr>
                <w:rFonts w:ascii="Arial" w:hAnsi="Arial" w:cs="Arial"/>
                <w:sz w:val="21"/>
              </w:rPr>
            </w:pPr>
            <w:r w:rsidRPr="009968C3">
              <w:rPr>
                <w:rFonts w:ascii="Arial" w:hAnsi="Arial" w:cs="Arial"/>
                <w:sz w:val="21"/>
              </w:rPr>
              <w:t xml:space="preserve">How do apprentices </w:t>
            </w:r>
            <w:proofErr w:type="spellStart"/>
            <w:r w:rsidRPr="009968C3">
              <w:rPr>
                <w:rFonts w:ascii="Arial" w:hAnsi="Arial" w:cs="Arial"/>
                <w:sz w:val="21"/>
              </w:rPr>
              <w:t>recognise</w:t>
            </w:r>
            <w:proofErr w:type="spellEnd"/>
            <w:r w:rsidRPr="009968C3">
              <w:rPr>
                <w:rFonts w:ascii="Arial" w:hAnsi="Arial" w:cs="Arial"/>
                <w:sz w:val="21"/>
              </w:rPr>
              <w:t xml:space="preserve"> and demonstrate their development?</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DD20A61" w14:textId="77777777" w:rsidR="002D7535" w:rsidRPr="009968C3" w:rsidRDefault="002D7535" w:rsidP="00510D2A">
            <w:pPr>
              <w:rPr>
                <w:rFonts w:ascii="Arial" w:hAnsi="Arial" w:cs="Arial"/>
                <w:sz w:val="21"/>
              </w:rPr>
            </w:pPr>
            <w:r w:rsidRPr="009968C3">
              <w:rPr>
                <w:rFonts w:ascii="Arial" w:hAnsi="Arial" w:cs="Arial"/>
                <w:sz w:val="21"/>
              </w:rPr>
              <w:t>Reflection, profiling, development logs, workplace examples and regular learner discussions help apprentices identify and evidence progress over time.</w:t>
            </w:r>
          </w:p>
          <w:p w14:paraId="4EB2339E" w14:textId="77777777" w:rsidR="002D7535" w:rsidRPr="009968C3" w:rsidRDefault="002D7535" w:rsidP="00510D2A">
            <w:pPr>
              <w:rPr>
                <w:rFonts w:ascii="Arial" w:hAnsi="Arial" w:cs="Arial"/>
                <w:sz w:val="21"/>
              </w:rPr>
            </w:pPr>
          </w:p>
          <w:p w14:paraId="3DE50DEB" w14:textId="77777777" w:rsidR="002D7535" w:rsidRPr="009968C3" w:rsidRDefault="002D7535" w:rsidP="00510D2A">
            <w:pPr>
              <w:rPr>
                <w:rFonts w:ascii="Arial" w:hAnsi="Arial" w:cs="Arial"/>
                <w:sz w:val="21"/>
              </w:rPr>
            </w:pPr>
          </w:p>
        </w:tc>
      </w:tr>
      <w:tr w:rsidR="00DE6CEE" w:rsidRPr="009968C3" w14:paraId="40D72F7B"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5C61CAE" w14:textId="77777777" w:rsidR="002D7535" w:rsidRPr="009968C3" w:rsidRDefault="002D7535" w:rsidP="00510D2A">
            <w:pPr>
              <w:rPr>
                <w:rFonts w:ascii="Arial" w:hAnsi="Arial" w:cs="Arial"/>
                <w:sz w:val="21"/>
              </w:rPr>
            </w:pPr>
            <w:r w:rsidRPr="009968C3">
              <w:rPr>
                <w:rFonts w:ascii="Arial" w:hAnsi="Arial" w:cs="Arial"/>
                <w:sz w:val="21"/>
              </w:rPr>
              <w:t>What helps apprentices engage effectively?</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C46ECEB" w14:textId="77777777" w:rsidR="002D7535" w:rsidRPr="009968C3" w:rsidRDefault="002D7535" w:rsidP="00510D2A">
            <w:pPr>
              <w:rPr>
                <w:rFonts w:ascii="Arial" w:hAnsi="Arial" w:cs="Arial"/>
                <w:sz w:val="21"/>
              </w:rPr>
            </w:pPr>
            <w:r w:rsidRPr="009968C3">
              <w:rPr>
                <w:rFonts w:ascii="Arial" w:hAnsi="Arial" w:cs="Arial"/>
                <w:sz w:val="21"/>
              </w:rPr>
              <w:t>Professional discussion, coaching, reflective activities and practical workplace experiences were identified as particularly effective.</w:t>
            </w:r>
          </w:p>
          <w:p w14:paraId="4801E256" w14:textId="77777777" w:rsidR="002D7535" w:rsidRPr="009968C3" w:rsidRDefault="002D7535" w:rsidP="00510D2A">
            <w:pPr>
              <w:rPr>
                <w:rFonts w:ascii="Arial" w:hAnsi="Arial" w:cs="Arial"/>
                <w:sz w:val="21"/>
              </w:rPr>
            </w:pPr>
          </w:p>
          <w:p w14:paraId="67FBC591" w14:textId="77777777" w:rsidR="002D7535" w:rsidRPr="009968C3" w:rsidRDefault="002D7535" w:rsidP="00510D2A">
            <w:pPr>
              <w:rPr>
                <w:rFonts w:ascii="Arial" w:hAnsi="Arial" w:cs="Arial"/>
                <w:sz w:val="21"/>
              </w:rPr>
            </w:pPr>
          </w:p>
        </w:tc>
      </w:tr>
      <w:tr w:rsidR="00DE6CEE" w:rsidRPr="009968C3" w14:paraId="6421EF9D"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45596D" w14:textId="77777777" w:rsidR="002D7535" w:rsidRPr="009968C3" w:rsidRDefault="002D7535" w:rsidP="00510D2A">
            <w:pPr>
              <w:rPr>
                <w:rFonts w:ascii="Arial" w:hAnsi="Arial" w:cs="Arial"/>
                <w:sz w:val="21"/>
              </w:rPr>
            </w:pPr>
            <w:r w:rsidRPr="009968C3">
              <w:rPr>
                <w:rFonts w:ascii="Arial" w:hAnsi="Arial" w:cs="Arial"/>
                <w:sz w:val="21"/>
              </w:rPr>
              <w:t>What challenges do apprentices experience?</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18478F8" w14:textId="77777777" w:rsidR="002D7535" w:rsidRPr="009968C3" w:rsidRDefault="002D7535" w:rsidP="00510D2A">
            <w:pPr>
              <w:rPr>
                <w:rFonts w:ascii="Arial" w:hAnsi="Arial" w:cs="Arial"/>
                <w:sz w:val="21"/>
              </w:rPr>
            </w:pPr>
            <w:r w:rsidRPr="009968C3">
              <w:rPr>
                <w:rFonts w:ascii="Arial" w:hAnsi="Arial" w:cs="Arial"/>
                <w:sz w:val="21"/>
              </w:rPr>
              <w:t xml:space="preserve">Apprentices can find it difficult to </w:t>
            </w:r>
            <w:proofErr w:type="spellStart"/>
            <w:r w:rsidRPr="009968C3">
              <w:rPr>
                <w:rFonts w:ascii="Arial" w:hAnsi="Arial" w:cs="Arial"/>
                <w:sz w:val="21"/>
              </w:rPr>
              <w:t>recognise</w:t>
            </w:r>
            <w:proofErr w:type="spellEnd"/>
            <w:r w:rsidRPr="009968C3">
              <w:rPr>
                <w:rFonts w:ascii="Arial" w:hAnsi="Arial" w:cs="Arial"/>
                <w:sz w:val="21"/>
              </w:rPr>
              <w:t>, articulate and evidence their own meta-skills development.</w:t>
            </w:r>
          </w:p>
          <w:p w14:paraId="4EF4A782" w14:textId="77777777" w:rsidR="002D7535" w:rsidRPr="009968C3" w:rsidRDefault="002D7535" w:rsidP="00510D2A">
            <w:pPr>
              <w:rPr>
                <w:rFonts w:ascii="Arial" w:hAnsi="Arial" w:cs="Arial"/>
                <w:sz w:val="21"/>
              </w:rPr>
            </w:pPr>
          </w:p>
          <w:p w14:paraId="0221C226" w14:textId="77777777" w:rsidR="002D7535" w:rsidRPr="009968C3" w:rsidRDefault="002D7535" w:rsidP="00510D2A">
            <w:pPr>
              <w:rPr>
                <w:rFonts w:ascii="Arial" w:hAnsi="Arial" w:cs="Arial"/>
                <w:sz w:val="21"/>
              </w:rPr>
            </w:pPr>
          </w:p>
        </w:tc>
      </w:tr>
      <w:tr w:rsidR="00DE6CEE" w:rsidRPr="009968C3" w14:paraId="1739B284"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4F242A4" w14:textId="77777777" w:rsidR="002D7535" w:rsidRPr="009968C3" w:rsidRDefault="002D7535" w:rsidP="00510D2A">
            <w:pPr>
              <w:rPr>
                <w:rFonts w:ascii="Arial" w:hAnsi="Arial" w:cs="Arial"/>
                <w:sz w:val="21"/>
              </w:rPr>
            </w:pPr>
            <w:r w:rsidRPr="009968C3">
              <w:rPr>
                <w:rFonts w:ascii="Arial" w:hAnsi="Arial" w:cs="Arial"/>
                <w:sz w:val="21"/>
              </w:rPr>
              <w:t>How confident are assessors in linking workplace evidence to meta-skills?</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CF34792" w14:textId="2B89787F" w:rsidR="002D7535" w:rsidRPr="009968C3" w:rsidRDefault="002D7535" w:rsidP="00510D2A">
            <w:pPr>
              <w:rPr>
                <w:rFonts w:ascii="Arial" w:hAnsi="Arial" w:cs="Arial"/>
                <w:sz w:val="21"/>
              </w:rPr>
            </w:pPr>
            <w:r w:rsidRPr="009968C3">
              <w:rPr>
                <w:rFonts w:ascii="Arial" w:hAnsi="Arial" w:cs="Arial"/>
                <w:sz w:val="21"/>
              </w:rPr>
              <w:t xml:space="preserve">Confidence varies across providers, reinforcing the need for continuing professional development and greater </w:t>
            </w:r>
            <w:proofErr w:type="spellStart"/>
            <w:r w:rsidRPr="009968C3">
              <w:rPr>
                <w:rFonts w:ascii="Arial" w:hAnsi="Arial" w:cs="Arial"/>
                <w:sz w:val="21"/>
              </w:rPr>
              <w:t>standardisation</w:t>
            </w:r>
            <w:proofErr w:type="spellEnd"/>
            <w:r w:rsidRPr="009968C3">
              <w:rPr>
                <w:rFonts w:ascii="Arial" w:hAnsi="Arial" w:cs="Arial"/>
                <w:sz w:val="21"/>
              </w:rPr>
              <w:t xml:space="preserve"> among assessors and staff involved in delivering meta-skills.</w:t>
            </w:r>
          </w:p>
          <w:p w14:paraId="7C4975C1" w14:textId="77777777" w:rsidR="002D7535" w:rsidRPr="009968C3" w:rsidRDefault="002D7535" w:rsidP="00510D2A">
            <w:pPr>
              <w:rPr>
                <w:rFonts w:ascii="Arial" w:hAnsi="Arial" w:cs="Arial"/>
                <w:sz w:val="21"/>
              </w:rPr>
            </w:pPr>
          </w:p>
          <w:p w14:paraId="7C0D9C81" w14:textId="77777777" w:rsidR="002D7535" w:rsidRPr="009968C3" w:rsidRDefault="002D7535" w:rsidP="00510D2A">
            <w:pPr>
              <w:rPr>
                <w:rFonts w:ascii="Arial" w:hAnsi="Arial" w:cs="Arial"/>
                <w:sz w:val="21"/>
              </w:rPr>
            </w:pPr>
          </w:p>
          <w:p w14:paraId="3139F35B" w14:textId="77777777" w:rsidR="002D7535" w:rsidRPr="009968C3" w:rsidRDefault="002D7535" w:rsidP="00510D2A">
            <w:pPr>
              <w:rPr>
                <w:rFonts w:ascii="Arial" w:hAnsi="Arial" w:cs="Arial"/>
                <w:sz w:val="21"/>
              </w:rPr>
            </w:pPr>
          </w:p>
        </w:tc>
      </w:tr>
      <w:tr w:rsidR="00DE6CEE" w:rsidRPr="009968C3" w14:paraId="2CC3100D" w14:textId="77777777" w:rsidTr="00DF5731">
        <w:trPr>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B823E3C" w14:textId="77777777" w:rsidR="002D7535" w:rsidRPr="009968C3" w:rsidRDefault="002D7535" w:rsidP="00510D2A">
            <w:pPr>
              <w:rPr>
                <w:rFonts w:ascii="Arial" w:hAnsi="Arial" w:cs="Arial"/>
                <w:sz w:val="21"/>
              </w:rPr>
            </w:pPr>
            <w:r w:rsidRPr="009968C3">
              <w:rPr>
                <w:rFonts w:ascii="Arial" w:hAnsi="Arial" w:cs="Arial"/>
                <w:sz w:val="21"/>
              </w:rPr>
              <w:t>What barriers affect confident delivery?</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E9A33D3" w14:textId="77777777" w:rsidR="002D7535" w:rsidRPr="009968C3" w:rsidRDefault="002D7535" w:rsidP="00510D2A">
            <w:pPr>
              <w:rPr>
                <w:rFonts w:ascii="Arial" w:hAnsi="Arial" w:cs="Arial"/>
                <w:sz w:val="21"/>
              </w:rPr>
            </w:pPr>
            <w:r w:rsidRPr="009968C3">
              <w:rPr>
                <w:rFonts w:ascii="Arial" w:hAnsi="Arial" w:cs="Arial"/>
                <w:sz w:val="21"/>
              </w:rPr>
              <w:t>Recurring barriers included unclear expectations, evidence requirements, time pressures and inconsistent employer engagement.</w:t>
            </w:r>
          </w:p>
        </w:tc>
      </w:tr>
      <w:tr w:rsidR="00DE6CEE" w:rsidRPr="009968C3" w14:paraId="5FD43DAF" w14:textId="77777777" w:rsidTr="00510D2A">
        <w:trPr>
          <w:trHeight w:val="40"/>
          <w:jc w:val="center"/>
        </w:trPr>
        <w:tc>
          <w:tcPr>
            <w:tcW w:w="1726"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7EC831D" w14:textId="77777777" w:rsidR="002D7535" w:rsidRPr="009968C3" w:rsidRDefault="002D7535" w:rsidP="00510D2A">
            <w:pPr>
              <w:rPr>
                <w:rFonts w:ascii="Arial" w:hAnsi="Arial" w:cs="Arial"/>
                <w:sz w:val="21"/>
              </w:rPr>
            </w:pPr>
            <w:r w:rsidRPr="009968C3">
              <w:rPr>
                <w:rFonts w:ascii="Arial" w:hAnsi="Arial" w:cs="Arial"/>
                <w:sz w:val="21"/>
              </w:rPr>
              <w:t>What additional support and CPD would help?</w:t>
            </w:r>
          </w:p>
        </w:tc>
        <w:tc>
          <w:tcPr>
            <w:tcW w:w="3274" w:type="pct"/>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76EC6FA" w14:textId="77777777" w:rsidR="002D7535" w:rsidRPr="009968C3" w:rsidRDefault="002D7535" w:rsidP="00510D2A">
            <w:pPr>
              <w:rPr>
                <w:rFonts w:ascii="Arial" w:hAnsi="Arial" w:cs="Arial"/>
                <w:sz w:val="21"/>
              </w:rPr>
            </w:pPr>
            <w:r w:rsidRPr="009968C3">
              <w:rPr>
                <w:rFonts w:ascii="Arial" w:hAnsi="Arial" w:cs="Arial"/>
                <w:sz w:val="21"/>
              </w:rPr>
              <w:t>Providers requested online learning, sector-specific examples, practical workshops, and opportunities to share effective practice.</w:t>
            </w:r>
          </w:p>
        </w:tc>
      </w:tr>
    </w:tbl>
    <w:p w14:paraId="6C4F4CBF" w14:textId="18D9D14E" w:rsidR="002D7535" w:rsidRPr="004F511D" w:rsidRDefault="002D7535" w:rsidP="00DE6CEE">
      <w:pPr>
        <w:keepNext/>
        <w:keepLines/>
        <w:spacing w:before="100" w:beforeAutospacing="1" w:after="100" w:afterAutospacing="1" w:line="300" w:lineRule="atLeast"/>
        <w:outlineLvl w:val="1"/>
        <w:rPr>
          <w:rFonts w:ascii="Arial" w:eastAsia="Times New Roman" w:hAnsi="Arial" w:cs="Arial"/>
          <w:b/>
          <w:bCs/>
          <w:color w:val="0F4761"/>
          <w:kern w:val="0"/>
          <w:lang w:val="en-GB" w:eastAsia="en-GB"/>
          <w14:ligatures w14:val="none"/>
        </w:rPr>
      </w:pPr>
      <w:r w:rsidRPr="004F511D">
        <w:rPr>
          <w:rFonts w:ascii="Arial" w:hAnsi="Arial" w:cs="Arial"/>
          <w:b/>
          <w:bCs/>
          <w:color w:val="0F4761"/>
        </w:rPr>
        <w:t>Summary</w:t>
      </w:r>
    </w:p>
    <w:p w14:paraId="394023FD" w14:textId="0FD05CA4"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P</w:t>
      </w:r>
      <w:r w:rsidR="002A4BE9">
        <w:rPr>
          <w:rFonts w:ascii="Arial" w:eastAsia="Times New Roman" w:hAnsi="Arial" w:cs="Arial"/>
          <w:kern w:val="0"/>
          <w:lang w:val="en-GB" w:eastAsia="en-GB"/>
          <w14:ligatures w14:val="none"/>
        </w:rPr>
        <w:t>roviders</w:t>
      </w:r>
      <w:r w:rsidRPr="009968C3">
        <w:rPr>
          <w:rFonts w:ascii="Arial" w:eastAsia="Times New Roman" w:hAnsi="Arial" w:cs="Arial"/>
          <w:kern w:val="0"/>
          <w:lang w:val="en-GB" w:eastAsia="en-GB"/>
          <w14:ligatures w14:val="none"/>
        </w:rPr>
        <w:t xml:space="preserve"> recognised the value of embedding meta-skills throughout the apprenticeship journey and highlighted the importance of structured reflection to help apprentices articulate and evidence their development.</w:t>
      </w:r>
    </w:p>
    <w:p w14:paraId="6CB16A43" w14:textId="77777777" w:rsidR="002D7535" w:rsidRPr="009968C3" w:rsidRDefault="002D7535" w:rsidP="00DE6CEE">
      <w:pPr>
        <w:pStyle w:val="Heading1"/>
        <w:pageBreakBefore/>
        <w:spacing w:before="100" w:beforeAutospacing="1" w:after="100" w:afterAutospacing="1" w:line="300" w:lineRule="atLeast"/>
        <w:rPr>
          <w:rFonts w:ascii="Arial" w:eastAsia="Times New Roman" w:hAnsi="Arial" w:cs="Arial"/>
          <w:b/>
          <w:bCs/>
          <w:color w:val="1F4E79"/>
          <w:kern w:val="36"/>
          <w:lang w:val="en-GB" w:eastAsia="en-GB"/>
          <w14:ligatures w14:val="none"/>
        </w:rPr>
      </w:pPr>
      <w:bookmarkStart w:id="25" w:name="_Toc241680174"/>
      <w:bookmarkStart w:id="26" w:name="_Toc241749531"/>
      <w:bookmarkStart w:id="27" w:name="_Toc241750015"/>
      <w:r w:rsidRPr="009968C3">
        <w:rPr>
          <w:rFonts w:ascii="Arial" w:eastAsia="Times New Roman" w:hAnsi="Arial" w:cs="Arial"/>
          <w:b/>
          <w:bCs/>
          <w:color w:val="1F4E79"/>
          <w:kern w:val="36"/>
          <w:lang w:val="en-GB" w:eastAsia="en-GB"/>
          <w14:ligatures w14:val="none"/>
        </w:rPr>
        <w:lastRenderedPageBreak/>
        <w:t>Appendix C: Employer Involvement in Delivery</w:t>
      </w:r>
      <w:bookmarkEnd w:id="25"/>
      <w:bookmarkEnd w:id="26"/>
      <w:bookmarkEnd w:id="27"/>
    </w:p>
    <w:p w14:paraId="6D4685DF" w14:textId="77777777" w:rsidR="002D7535" w:rsidRPr="009968C3" w:rsidRDefault="002D7535" w:rsidP="004F511D">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 xml:space="preserve">This appendix summarises feedback gathered through </w:t>
      </w:r>
      <w:proofErr w:type="spellStart"/>
      <w:r w:rsidRPr="009968C3">
        <w:rPr>
          <w:rFonts w:ascii="Arial" w:eastAsia="Times New Roman" w:hAnsi="Arial" w:cs="Arial"/>
          <w:kern w:val="0"/>
          <w:lang w:val="en-GB" w:eastAsia="en-GB"/>
          <w14:ligatures w14:val="none"/>
        </w:rPr>
        <w:t>Mentimeter</w:t>
      </w:r>
      <w:proofErr w:type="spellEnd"/>
      <w:r w:rsidRPr="009968C3">
        <w:rPr>
          <w:rFonts w:ascii="Arial" w:eastAsia="Times New Roman" w:hAnsi="Arial" w:cs="Arial"/>
          <w:kern w:val="0"/>
          <w:lang w:val="en-GB" w:eastAsia="en-GB"/>
          <w14:ligatures w14:val="none"/>
        </w:rPr>
        <w:t xml:space="preserve"> discussions at the online event relating to employer engagement and involvement in the development of meta-skills.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6730"/>
      </w:tblGrid>
      <w:tr w:rsidR="00DE6CEE" w:rsidRPr="009968C3" w14:paraId="27F363EC" w14:textId="77777777" w:rsidTr="006B7727">
        <w:trPr>
          <w:tblHeader/>
          <w:jc w:val="center"/>
        </w:trPr>
        <w:tc>
          <w:tcPr>
            <w:tcW w:w="0" w:type="auto"/>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458AADD4" w14:textId="77777777" w:rsidR="002D7535" w:rsidRPr="009968C3" w:rsidRDefault="002D7535" w:rsidP="004F511D">
            <w:pPr>
              <w:rPr>
                <w:rFonts w:ascii="Arial" w:hAnsi="Arial" w:cs="Arial"/>
                <w:sz w:val="21"/>
                <w:lang w:val="en-GB" w:eastAsia="en-GB"/>
              </w:rPr>
            </w:pPr>
            <w:r w:rsidRPr="009968C3">
              <w:rPr>
                <w:rFonts w:ascii="Arial" w:hAnsi="Arial" w:cs="Arial"/>
                <w:b/>
                <w:bCs/>
                <w:color w:val="FFFFFF"/>
                <w:sz w:val="21"/>
              </w:rPr>
              <w:t>Question</w:t>
            </w:r>
          </w:p>
        </w:tc>
        <w:tc>
          <w:tcPr>
            <w:tcW w:w="0" w:type="auto"/>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743B748E" w14:textId="77777777" w:rsidR="002D7535" w:rsidRPr="009968C3" w:rsidRDefault="002D7535" w:rsidP="004F511D">
            <w:pPr>
              <w:rPr>
                <w:rFonts w:ascii="Arial" w:hAnsi="Arial" w:cs="Arial"/>
                <w:sz w:val="21"/>
              </w:rPr>
            </w:pPr>
            <w:r w:rsidRPr="009968C3">
              <w:rPr>
                <w:rFonts w:ascii="Arial" w:hAnsi="Arial" w:cs="Arial"/>
                <w:b/>
                <w:bCs/>
                <w:color w:val="FFFFFF"/>
                <w:sz w:val="21"/>
              </w:rPr>
              <w:t>What We Heard</w:t>
            </w:r>
          </w:p>
        </w:tc>
      </w:tr>
      <w:tr w:rsidR="00DE6CEE" w:rsidRPr="009968C3" w14:paraId="1BE2150A"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F4D23C9" w14:textId="77777777" w:rsidR="002D7535" w:rsidRPr="009968C3" w:rsidRDefault="002D7535" w:rsidP="004F511D">
            <w:pPr>
              <w:rPr>
                <w:rFonts w:ascii="Arial" w:hAnsi="Arial" w:cs="Arial"/>
                <w:sz w:val="21"/>
              </w:rPr>
            </w:pPr>
            <w:r w:rsidRPr="009968C3">
              <w:rPr>
                <w:rFonts w:ascii="Arial" w:hAnsi="Arial" w:cs="Arial"/>
                <w:sz w:val="21"/>
              </w:rPr>
              <w:t>When are meta-skills first discussed with employers?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C77956B" w14:textId="77777777" w:rsidR="002D7535" w:rsidRDefault="002D7535" w:rsidP="004F511D">
            <w:pPr>
              <w:rPr>
                <w:rFonts w:ascii="Arial" w:hAnsi="Arial" w:cs="Arial"/>
                <w:sz w:val="21"/>
              </w:rPr>
            </w:pPr>
            <w:r w:rsidRPr="009968C3">
              <w:rPr>
                <w:rFonts w:ascii="Arial" w:hAnsi="Arial" w:cs="Arial"/>
                <w:sz w:val="21"/>
              </w:rPr>
              <w:t>Most discussions begin at induction, although the timing and depth of engagement vary between providers and employers.</w:t>
            </w:r>
          </w:p>
          <w:p w14:paraId="208D7824" w14:textId="77777777" w:rsidR="004F511D" w:rsidRPr="009968C3" w:rsidRDefault="004F511D" w:rsidP="004F511D">
            <w:pPr>
              <w:rPr>
                <w:rFonts w:ascii="Arial" w:hAnsi="Arial" w:cs="Arial"/>
                <w:sz w:val="21"/>
              </w:rPr>
            </w:pPr>
          </w:p>
          <w:p w14:paraId="0D62A1B3" w14:textId="77777777" w:rsidR="002D7535" w:rsidRPr="009968C3" w:rsidRDefault="002D7535" w:rsidP="004F511D">
            <w:pPr>
              <w:rPr>
                <w:rFonts w:ascii="Arial" w:hAnsi="Arial" w:cs="Arial"/>
                <w:sz w:val="21"/>
              </w:rPr>
            </w:pPr>
          </w:p>
        </w:tc>
      </w:tr>
      <w:tr w:rsidR="00DE6CEE" w:rsidRPr="009968C3" w14:paraId="67686491"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B4DDF46" w14:textId="77777777" w:rsidR="002D7535" w:rsidRPr="009968C3" w:rsidRDefault="002D7535" w:rsidP="004F511D">
            <w:pPr>
              <w:rPr>
                <w:rFonts w:ascii="Arial" w:hAnsi="Arial" w:cs="Arial"/>
                <w:sz w:val="21"/>
              </w:rPr>
            </w:pPr>
            <w:r w:rsidRPr="009968C3">
              <w:rPr>
                <w:rFonts w:ascii="Arial" w:hAnsi="Arial" w:cs="Arial"/>
                <w:sz w:val="21"/>
              </w:rPr>
              <w:t>How are employers involved in supporting development?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3A33E9C" w14:textId="77777777" w:rsidR="002D7535" w:rsidRDefault="002D7535" w:rsidP="004F511D">
            <w:pPr>
              <w:rPr>
                <w:rFonts w:ascii="Arial" w:hAnsi="Arial" w:cs="Arial"/>
                <w:sz w:val="21"/>
              </w:rPr>
            </w:pPr>
            <w:r w:rsidRPr="009968C3">
              <w:rPr>
                <w:rFonts w:ascii="Arial" w:hAnsi="Arial" w:cs="Arial"/>
                <w:sz w:val="21"/>
              </w:rPr>
              <w:t xml:space="preserve">Involvement varies. Progress reviews and discussions about workplace </w:t>
            </w:r>
            <w:proofErr w:type="spellStart"/>
            <w:r w:rsidRPr="009968C3">
              <w:rPr>
                <w:rFonts w:ascii="Arial" w:hAnsi="Arial" w:cs="Arial"/>
                <w:sz w:val="21"/>
              </w:rPr>
              <w:t>behaviours</w:t>
            </w:r>
            <w:proofErr w:type="spellEnd"/>
            <w:r w:rsidRPr="009968C3">
              <w:rPr>
                <w:rFonts w:ascii="Arial" w:hAnsi="Arial" w:cs="Arial"/>
                <w:sz w:val="21"/>
              </w:rPr>
              <w:t xml:space="preserve"> are the most common points of collaboration, with scope to involve employers more widely throughout delivery.</w:t>
            </w:r>
          </w:p>
          <w:p w14:paraId="2B5FCD32" w14:textId="77777777" w:rsidR="004F511D" w:rsidRPr="009968C3" w:rsidRDefault="004F511D" w:rsidP="004F511D">
            <w:pPr>
              <w:rPr>
                <w:rFonts w:ascii="Arial" w:hAnsi="Arial" w:cs="Arial"/>
                <w:sz w:val="21"/>
              </w:rPr>
            </w:pPr>
          </w:p>
          <w:p w14:paraId="057B5494" w14:textId="77777777" w:rsidR="002D7535" w:rsidRPr="009968C3" w:rsidRDefault="002D7535" w:rsidP="004F511D">
            <w:pPr>
              <w:rPr>
                <w:rFonts w:ascii="Arial" w:hAnsi="Arial" w:cs="Arial"/>
                <w:sz w:val="21"/>
              </w:rPr>
            </w:pPr>
          </w:p>
        </w:tc>
      </w:tr>
      <w:tr w:rsidR="00DE6CEE" w:rsidRPr="009968C3" w14:paraId="26BAD3FD"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E6EE5C" w14:textId="77777777" w:rsidR="002D7535" w:rsidRPr="009968C3" w:rsidRDefault="002D7535" w:rsidP="004F511D">
            <w:pPr>
              <w:rPr>
                <w:rFonts w:ascii="Arial" w:hAnsi="Arial" w:cs="Arial"/>
                <w:sz w:val="21"/>
              </w:rPr>
            </w:pPr>
            <w:r w:rsidRPr="009968C3">
              <w:rPr>
                <w:rFonts w:ascii="Arial" w:hAnsi="Arial" w:cs="Arial"/>
                <w:sz w:val="21"/>
              </w:rPr>
              <w:t>What benefits are most meaningful to employers?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EF4B75E" w14:textId="77777777" w:rsidR="002D7535" w:rsidRDefault="002D7535" w:rsidP="004F511D">
            <w:pPr>
              <w:rPr>
                <w:rFonts w:ascii="Arial" w:hAnsi="Arial" w:cs="Arial"/>
                <w:sz w:val="21"/>
              </w:rPr>
            </w:pPr>
            <w:r w:rsidRPr="009968C3">
              <w:rPr>
                <w:rFonts w:ascii="Arial" w:hAnsi="Arial" w:cs="Arial"/>
                <w:sz w:val="21"/>
              </w:rPr>
              <w:t>Providers link meta-skills to workforce development, future readiness, productivity, quality and improved workplace performance.</w:t>
            </w:r>
          </w:p>
          <w:p w14:paraId="78531789" w14:textId="77777777" w:rsidR="004F511D" w:rsidRPr="009968C3" w:rsidRDefault="004F511D" w:rsidP="004F511D">
            <w:pPr>
              <w:rPr>
                <w:rFonts w:ascii="Arial" w:hAnsi="Arial" w:cs="Arial"/>
                <w:sz w:val="21"/>
              </w:rPr>
            </w:pPr>
          </w:p>
        </w:tc>
      </w:tr>
      <w:tr w:rsidR="00DE6CEE" w:rsidRPr="009968C3" w14:paraId="3308F3CD"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8635611" w14:textId="77777777" w:rsidR="002D7535" w:rsidRPr="009968C3" w:rsidRDefault="002D7535" w:rsidP="004F511D">
            <w:pPr>
              <w:rPr>
                <w:rFonts w:ascii="Arial" w:hAnsi="Arial" w:cs="Arial"/>
                <w:sz w:val="21"/>
              </w:rPr>
            </w:pPr>
            <w:r w:rsidRPr="009968C3">
              <w:rPr>
                <w:rFonts w:ascii="Arial" w:hAnsi="Arial" w:cs="Arial"/>
                <w:sz w:val="21"/>
              </w:rPr>
              <w:t>What helps employers engage?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15B20BD" w14:textId="77777777" w:rsidR="002D7535" w:rsidRDefault="002D7535" w:rsidP="004F511D">
            <w:pPr>
              <w:rPr>
                <w:rFonts w:ascii="Arial" w:hAnsi="Arial" w:cs="Arial"/>
                <w:sz w:val="21"/>
              </w:rPr>
            </w:pPr>
            <w:r w:rsidRPr="009968C3">
              <w:rPr>
                <w:rFonts w:ascii="Arial" w:hAnsi="Arial" w:cs="Arial"/>
                <w:sz w:val="21"/>
              </w:rPr>
              <w:t>Clear language, practical workplace examples, employer discussions, information sessions and guidance focused on business benefits support engagement.</w:t>
            </w:r>
          </w:p>
          <w:p w14:paraId="303A7A3F" w14:textId="77777777" w:rsidR="004F511D" w:rsidRPr="009968C3" w:rsidRDefault="004F511D" w:rsidP="004F511D">
            <w:pPr>
              <w:rPr>
                <w:rFonts w:ascii="Arial" w:hAnsi="Arial" w:cs="Arial"/>
                <w:sz w:val="21"/>
              </w:rPr>
            </w:pPr>
          </w:p>
          <w:p w14:paraId="45E9BD1E" w14:textId="77777777" w:rsidR="002D7535" w:rsidRPr="009968C3" w:rsidRDefault="002D7535" w:rsidP="004F511D">
            <w:pPr>
              <w:rPr>
                <w:rFonts w:ascii="Arial" w:hAnsi="Arial" w:cs="Arial"/>
                <w:sz w:val="21"/>
              </w:rPr>
            </w:pPr>
          </w:p>
        </w:tc>
      </w:tr>
      <w:tr w:rsidR="00DE6CEE" w:rsidRPr="009968C3" w14:paraId="440AA6A7"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97DD962" w14:textId="77777777" w:rsidR="002D7535" w:rsidRPr="009968C3" w:rsidRDefault="002D7535" w:rsidP="004F511D">
            <w:pPr>
              <w:rPr>
                <w:rFonts w:ascii="Arial" w:hAnsi="Arial" w:cs="Arial"/>
                <w:sz w:val="21"/>
              </w:rPr>
            </w:pPr>
            <w:r w:rsidRPr="009968C3">
              <w:rPr>
                <w:rFonts w:ascii="Arial" w:hAnsi="Arial" w:cs="Arial"/>
                <w:sz w:val="21"/>
              </w:rPr>
              <w:t>How do employers typically respond?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A2B5A4D" w14:textId="77777777" w:rsidR="002D7535" w:rsidRDefault="002D7535" w:rsidP="004F511D">
            <w:pPr>
              <w:rPr>
                <w:rFonts w:ascii="Arial" w:hAnsi="Arial" w:cs="Arial"/>
                <w:sz w:val="21"/>
              </w:rPr>
            </w:pPr>
            <w:r w:rsidRPr="009968C3">
              <w:rPr>
                <w:rFonts w:ascii="Arial" w:hAnsi="Arial" w:cs="Arial"/>
                <w:sz w:val="21"/>
              </w:rPr>
              <w:t xml:space="preserve">Many employers require further explanation, practical examples and clarification of the relevance to their </w:t>
            </w:r>
            <w:proofErr w:type="spellStart"/>
            <w:r w:rsidRPr="009968C3">
              <w:rPr>
                <w:rFonts w:ascii="Arial" w:hAnsi="Arial" w:cs="Arial"/>
                <w:sz w:val="21"/>
              </w:rPr>
              <w:t>organisation</w:t>
            </w:r>
            <w:proofErr w:type="spellEnd"/>
            <w:r w:rsidRPr="009968C3">
              <w:rPr>
                <w:rFonts w:ascii="Arial" w:hAnsi="Arial" w:cs="Arial"/>
                <w:sz w:val="21"/>
              </w:rPr>
              <w:t xml:space="preserve"> and apprentice.</w:t>
            </w:r>
          </w:p>
          <w:p w14:paraId="23E85247" w14:textId="77777777" w:rsidR="004F511D" w:rsidRPr="009968C3" w:rsidRDefault="004F511D" w:rsidP="004F511D">
            <w:pPr>
              <w:rPr>
                <w:rFonts w:ascii="Arial" w:hAnsi="Arial" w:cs="Arial"/>
                <w:sz w:val="21"/>
              </w:rPr>
            </w:pPr>
          </w:p>
          <w:p w14:paraId="6C09839A" w14:textId="77777777" w:rsidR="002D7535" w:rsidRPr="009968C3" w:rsidRDefault="002D7535" w:rsidP="004F511D">
            <w:pPr>
              <w:rPr>
                <w:rFonts w:ascii="Arial" w:hAnsi="Arial" w:cs="Arial"/>
                <w:sz w:val="21"/>
              </w:rPr>
            </w:pPr>
          </w:p>
        </w:tc>
      </w:tr>
      <w:tr w:rsidR="00DE6CEE" w:rsidRPr="009968C3" w14:paraId="00CDE112"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7A82A4F" w14:textId="77777777" w:rsidR="002D7535" w:rsidRPr="009968C3" w:rsidRDefault="002D7535" w:rsidP="004F511D">
            <w:pPr>
              <w:rPr>
                <w:rFonts w:ascii="Arial" w:hAnsi="Arial" w:cs="Arial"/>
                <w:sz w:val="21"/>
              </w:rPr>
            </w:pPr>
            <w:r w:rsidRPr="009968C3">
              <w:rPr>
                <w:rFonts w:ascii="Arial" w:hAnsi="Arial" w:cs="Arial"/>
                <w:sz w:val="21"/>
              </w:rPr>
              <w:t>What barriers affect employer engagement?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B0F3ADB" w14:textId="77777777" w:rsidR="002D7535" w:rsidRPr="009968C3" w:rsidRDefault="002D7535" w:rsidP="004F511D">
            <w:pPr>
              <w:rPr>
                <w:rFonts w:ascii="Arial" w:hAnsi="Arial" w:cs="Arial"/>
                <w:sz w:val="21"/>
              </w:rPr>
            </w:pPr>
            <w:r w:rsidRPr="009968C3">
              <w:rPr>
                <w:rFonts w:ascii="Arial" w:hAnsi="Arial" w:cs="Arial"/>
                <w:sz w:val="21"/>
              </w:rPr>
              <w:t>Time pressures, competing priorities, differing levels of understanding and difficulty demonstrating business relevance were recurring themes.</w:t>
            </w:r>
          </w:p>
          <w:p w14:paraId="396C0A24" w14:textId="77777777" w:rsidR="002D7535" w:rsidRPr="009968C3" w:rsidRDefault="002D7535" w:rsidP="004F511D">
            <w:pPr>
              <w:rPr>
                <w:rFonts w:ascii="Arial" w:hAnsi="Arial" w:cs="Arial"/>
                <w:sz w:val="21"/>
              </w:rPr>
            </w:pPr>
          </w:p>
        </w:tc>
      </w:tr>
      <w:tr w:rsidR="004F511D" w:rsidRPr="009968C3" w14:paraId="1076F23E"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A6BD735" w14:textId="77777777" w:rsidR="004F511D" w:rsidRPr="009968C3" w:rsidRDefault="004F511D" w:rsidP="004F511D">
            <w:pPr>
              <w:rPr>
                <w:rFonts w:ascii="Arial" w:hAnsi="Arial" w:cs="Arial"/>
                <w:sz w:val="21"/>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62BFC32" w14:textId="77777777" w:rsidR="004F511D" w:rsidRPr="009968C3" w:rsidRDefault="004F511D" w:rsidP="004F511D">
            <w:pPr>
              <w:rPr>
                <w:rFonts w:ascii="Arial" w:hAnsi="Arial" w:cs="Arial"/>
                <w:sz w:val="21"/>
              </w:rPr>
            </w:pPr>
          </w:p>
        </w:tc>
      </w:tr>
      <w:tr w:rsidR="00DE6CEE" w:rsidRPr="009968C3" w14:paraId="1E33E436"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54028C8" w14:textId="77777777" w:rsidR="002D7535" w:rsidRPr="009968C3" w:rsidRDefault="002D7535" w:rsidP="004F511D">
            <w:pPr>
              <w:rPr>
                <w:rFonts w:ascii="Arial" w:hAnsi="Arial" w:cs="Arial"/>
                <w:sz w:val="21"/>
              </w:rPr>
            </w:pPr>
            <w:r w:rsidRPr="009968C3">
              <w:rPr>
                <w:rFonts w:ascii="Arial" w:hAnsi="Arial" w:cs="Arial"/>
                <w:sz w:val="21"/>
              </w:rPr>
              <w:t>How can involvement be strengthened?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969782B" w14:textId="3AC1574A" w:rsidR="002D7535" w:rsidRPr="009968C3" w:rsidRDefault="002D7535" w:rsidP="004F511D">
            <w:pPr>
              <w:rPr>
                <w:rFonts w:ascii="Arial" w:hAnsi="Arial" w:cs="Arial"/>
                <w:sz w:val="21"/>
              </w:rPr>
            </w:pPr>
            <w:r w:rsidRPr="009968C3">
              <w:rPr>
                <w:rFonts w:ascii="Arial" w:hAnsi="Arial" w:cs="Arial"/>
                <w:sz w:val="21"/>
              </w:rPr>
              <w:t>P</w:t>
            </w:r>
            <w:r w:rsidR="00FA2811">
              <w:rPr>
                <w:rFonts w:ascii="Arial" w:hAnsi="Arial" w:cs="Arial"/>
                <w:sz w:val="21"/>
              </w:rPr>
              <w:t>roviders</w:t>
            </w:r>
            <w:r w:rsidRPr="009968C3">
              <w:rPr>
                <w:rFonts w:ascii="Arial" w:hAnsi="Arial" w:cs="Arial"/>
                <w:sz w:val="21"/>
              </w:rPr>
              <w:t xml:space="preserve"> recommended clearer communication, practical tools, more workplace-based examples and a stronger emphasis on the contribution meta-skills make to business performance.</w:t>
            </w:r>
          </w:p>
        </w:tc>
      </w:tr>
    </w:tbl>
    <w:p w14:paraId="47C6B63F" w14:textId="6C60C880" w:rsidR="002D7535" w:rsidRPr="004F511D" w:rsidRDefault="002D7535" w:rsidP="00DE6CEE">
      <w:pPr>
        <w:keepNext/>
        <w:keepLines/>
        <w:spacing w:before="100" w:beforeAutospacing="1" w:after="100" w:afterAutospacing="1" w:line="300" w:lineRule="atLeast"/>
        <w:outlineLvl w:val="1"/>
        <w:rPr>
          <w:rFonts w:ascii="Arial" w:eastAsia="Times New Roman" w:hAnsi="Arial" w:cs="Arial"/>
          <w:b/>
          <w:bCs/>
          <w:color w:val="0F4761"/>
          <w:kern w:val="0"/>
          <w:lang w:val="en-GB" w:eastAsia="en-GB"/>
          <w14:ligatures w14:val="none"/>
        </w:rPr>
      </w:pPr>
      <w:r w:rsidRPr="004F511D">
        <w:rPr>
          <w:rFonts w:ascii="Arial" w:hAnsi="Arial" w:cs="Arial"/>
          <w:b/>
          <w:bCs/>
          <w:color w:val="0F4761"/>
        </w:rPr>
        <w:t>Summary</w:t>
      </w:r>
    </w:p>
    <w:p w14:paraId="2D4A656E" w14:textId="77777777"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Providers identified employer engagement as a key enabler of successful meta-skills development and welcomed further support to strengthen employer understanding and participation.</w:t>
      </w:r>
    </w:p>
    <w:p w14:paraId="1A21FEEF" w14:textId="77777777" w:rsidR="002D7535" w:rsidRPr="009968C3" w:rsidRDefault="002D7535" w:rsidP="00DE6CEE">
      <w:pPr>
        <w:pStyle w:val="Heading1"/>
        <w:pageBreakBefore/>
        <w:spacing w:before="100" w:beforeAutospacing="1" w:after="100" w:afterAutospacing="1" w:line="300" w:lineRule="atLeast"/>
        <w:rPr>
          <w:rFonts w:ascii="Arial" w:eastAsia="Times New Roman" w:hAnsi="Arial" w:cs="Arial"/>
          <w:b/>
          <w:bCs/>
          <w:color w:val="1F4E79"/>
          <w:kern w:val="36"/>
          <w:lang w:val="en-GB" w:eastAsia="en-GB"/>
          <w14:ligatures w14:val="none"/>
        </w:rPr>
      </w:pPr>
      <w:bookmarkStart w:id="28" w:name="_Toc241680176"/>
      <w:bookmarkStart w:id="29" w:name="_Toc241749532"/>
      <w:bookmarkStart w:id="30" w:name="_Toc241750016"/>
      <w:r w:rsidRPr="009968C3">
        <w:rPr>
          <w:rFonts w:ascii="Arial" w:eastAsia="Times New Roman" w:hAnsi="Arial" w:cs="Arial"/>
          <w:b/>
          <w:bCs/>
          <w:color w:val="1F4E79"/>
          <w:kern w:val="36"/>
          <w:lang w:val="en-GB" w:eastAsia="en-GB"/>
          <w14:ligatures w14:val="none"/>
        </w:rPr>
        <w:lastRenderedPageBreak/>
        <w:t>Appendix D: Future Activity and Next Steps</w:t>
      </w:r>
      <w:bookmarkEnd w:id="28"/>
      <w:bookmarkEnd w:id="29"/>
      <w:bookmarkEnd w:id="30"/>
    </w:p>
    <w:p w14:paraId="253DE5BA" w14:textId="77777777"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This appendix summarises feedback gathered on future Community of Practice activity and ongoing support requirements at both events.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3"/>
        <w:gridCol w:w="6731"/>
      </w:tblGrid>
      <w:tr w:rsidR="00DE6CEE" w:rsidRPr="009968C3" w14:paraId="67000151" w14:textId="77777777" w:rsidTr="006B7727">
        <w:trPr>
          <w:tblHeader/>
          <w:jc w:val="center"/>
        </w:trPr>
        <w:tc>
          <w:tcPr>
            <w:tcW w:w="0" w:type="auto"/>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52A2CE4F" w14:textId="77777777" w:rsidR="002D7535" w:rsidRPr="009968C3" w:rsidRDefault="002D7535" w:rsidP="004F511D">
            <w:pPr>
              <w:rPr>
                <w:rFonts w:ascii="Arial" w:hAnsi="Arial" w:cs="Arial"/>
                <w:sz w:val="21"/>
                <w:lang w:val="en-GB" w:eastAsia="en-GB"/>
              </w:rPr>
            </w:pPr>
            <w:r w:rsidRPr="009968C3">
              <w:rPr>
                <w:rFonts w:ascii="Arial" w:hAnsi="Arial" w:cs="Arial"/>
                <w:b/>
                <w:bCs/>
                <w:color w:val="FFFFFF"/>
                <w:sz w:val="21"/>
              </w:rPr>
              <w:t>Question</w:t>
            </w:r>
          </w:p>
        </w:tc>
        <w:tc>
          <w:tcPr>
            <w:tcW w:w="0" w:type="auto"/>
            <w:tcBorders>
              <w:top w:val="single" w:sz="6" w:space="0" w:color="E6E6E6"/>
              <w:left w:val="single" w:sz="6" w:space="0" w:color="E6E6E6"/>
              <w:bottom w:val="single" w:sz="6" w:space="0" w:color="E6E6E6"/>
              <w:right w:val="single" w:sz="6" w:space="0" w:color="E6E6E6"/>
            </w:tcBorders>
            <w:shd w:val="clear" w:color="auto" w:fill="1F4E79"/>
            <w:tcMar>
              <w:top w:w="15" w:type="dxa"/>
              <w:left w:w="15" w:type="dxa"/>
              <w:bottom w:w="15" w:type="dxa"/>
              <w:right w:w="15" w:type="dxa"/>
            </w:tcMar>
            <w:vAlign w:val="center"/>
            <w:hideMark/>
          </w:tcPr>
          <w:p w14:paraId="4AD1A050" w14:textId="77777777" w:rsidR="002D7535" w:rsidRPr="009968C3" w:rsidRDefault="002D7535" w:rsidP="004F511D">
            <w:pPr>
              <w:rPr>
                <w:rFonts w:ascii="Arial" w:hAnsi="Arial" w:cs="Arial"/>
                <w:sz w:val="21"/>
              </w:rPr>
            </w:pPr>
            <w:r w:rsidRPr="009968C3">
              <w:rPr>
                <w:rFonts w:ascii="Arial" w:hAnsi="Arial" w:cs="Arial"/>
                <w:b/>
                <w:bCs/>
                <w:color w:val="FFFFFF"/>
                <w:sz w:val="21"/>
              </w:rPr>
              <w:t>What We Heard</w:t>
            </w:r>
          </w:p>
        </w:tc>
      </w:tr>
      <w:tr w:rsidR="00DE6CEE" w:rsidRPr="009968C3" w14:paraId="792D8101"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63F5B9E" w14:textId="77777777" w:rsidR="002D7535" w:rsidRPr="009968C3" w:rsidRDefault="002D7535" w:rsidP="004F511D">
            <w:pPr>
              <w:rPr>
                <w:rFonts w:ascii="Arial" w:hAnsi="Arial" w:cs="Arial"/>
                <w:sz w:val="21"/>
              </w:rPr>
            </w:pPr>
            <w:r w:rsidRPr="009968C3">
              <w:rPr>
                <w:rFonts w:ascii="Arial" w:hAnsi="Arial" w:cs="Arial"/>
                <w:sz w:val="21"/>
              </w:rPr>
              <w:t>What future support would be most valuable?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AA720C" w14:textId="46E4FA15" w:rsidR="002D7535" w:rsidRPr="009968C3" w:rsidRDefault="002D7535" w:rsidP="004F511D">
            <w:pPr>
              <w:rPr>
                <w:rFonts w:ascii="Arial" w:hAnsi="Arial" w:cs="Arial"/>
                <w:sz w:val="21"/>
              </w:rPr>
            </w:pPr>
            <w:r w:rsidRPr="009968C3">
              <w:rPr>
                <w:rFonts w:ascii="Arial" w:hAnsi="Arial" w:cs="Arial"/>
                <w:sz w:val="21"/>
              </w:rPr>
              <w:t>Providers requested practical examples</w:t>
            </w:r>
            <w:r w:rsidR="004F511D">
              <w:rPr>
                <w:rFonts w:ascii="Arial" w:hAnsi="Arial" w:cs="Arial"/>
                <w:sz w:val="21"/>
              </w:rPr>
              <w:t xml:space="preserve"> , l</w:t>
            </w:r>
            <w:r w:rsidRPr="009968C3">
              <w:rPr>
                <w:rFonts w:ascii="Arial" w:hAnsi="Arial" w:cs="Arial"/>
                <w:sz w:val="21"/>
              </w:rPr>
              <w:t>earning resources, workshops and opportunities to share effective practice.</w:t>
            </w:r>
          </w:p>
          <w:p w14:paraId="70E6124B" w14:textId="77777777" w:rsidR="002D7535" w:rsidRPr="009968C3" w:rsidRDefault="002D7535" w:rsidP="004F511D">
            <w:pPr>
              <w:rPr>
                <w:rFonts w:ascii="Arial" w:hAnsi="Arial" w:cs="Arial"/>
                <w:sz w:val="21"/>
              </w:rPr>
            </w:pPr>
          </w:p>
          <w:p w14:paraId="4558C294" w14:textId="77777777" w:rsidR="002D7535" w:rsidRPr="009968C3" w:rsidRDefault="002D7535" w:rsidP="004F511D">
            <w:pPr>
              <w:rPr>
                <w:rFonts w:ascii="Arial" w:hAnsi="Arial" w:cs="Arial"/>
                <w:sz w:val="21"/>
              </w:rPr>
            </w:pPr>
          </w:p>
        </w:tc>
      </w:tr>
      <w:tr w:rsidR="00DE6CEE" w:rsidRPr="009968C3" w14:paraId="2D6B4EA8"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1BAEA03" w14:textId="77777777" w:rsidR="002D7535" w:rsidRPr="009968C3" w:rsidRDefault="002D7535" w:rsidP="004F511D">
            <w:pPr>
              <w:rPr>
                <w:rFonts w:ascii="Arial" w:hAnsi="Arial" w:cs="Arial"/>
                <w:sz w:val="21"/>
              </w:rPr>
            </w:pPr>
            <w:r w:rsidRPr="009968C3">
              <w:rPr>
                <w:rFonts w:ascii="Arial" w:hAnsi="Arial" w:cs="Arial"/>
                <w:sz w:val="21"/>
              </w:rPr>
              <w:t>What could  future Community of Practice activity explore?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AB06F99" w14:textId="4CE15FF2" w:rsidR="002D7535" w:rsidRPr="009968C3" w:rsidRDefault="002D7535" w:rsidP="004F511D">
            <w:pPr>
              <w:rPr>
                <w:rFonts w:ascii="Arial" w:hAnsi="Arial" w:cs="Arial"/>
                <w:sz w:val="21"/>
              </w:rPr>
            </w:pPr>
            <w:r w:rsidRPr="009968C3">
              <w:rPr>
                <w:rFonts w:ascii="Arial" w:hAnsi="Arial" w:cs="Arial"/>
                <w:sz w:val="21"/>
              </w:rPr>
              <w:t>Priorities included sector-specific practice, employer engagement, evidencing development, assessment approaches and provider-led sharing.</w:t>
            </w:r>
          </w:p>
          <w:p w14:paraId="3DB619BF" w14:textId="77777777" w:rsidR="002D7535" w:rsidRPr="009968C3" w:rsidRDefault="002D7535" w:rsidP="004F511D">
            <w:pPr>
              <w:rPr>
                <w:rFonts w:ascii="Arial" w:hAnsi="Arial" w:cs="Arial"/>
                <w:sz w:val="21"/>
              </w:rPr>
            </w:pPr>
          </w:p>
          <w:p w14:paraId="0E069413" w14:textId="77777777" w:rsidR="002D7535" w:rsidRPr="009968C3" w:rsidRDefault="002D7535" w:rsidP="004F511D">
            <w:pPr>
              <w:rPr>
                <w:rFonts w:ascii="Arial" w:hAnsi="Arial" w:cs="Arial"/>
                <w:sz w:val="21"/>
              </w:rPr>
            </w:pPr>
          </w:p>
        </w:tc>
      </w:tr>
      <w:tr w:rsidR="00DE6CEE" w:rsidRPr="009968C3" w14:paraId="7A7A97F4"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8B54DE3" w14:textId="1BEB72CC" w:rsidR="002D7535" w:rsidRPr="009968C3" w:rsidRDefault="002D7535" w:rsidP="004F511D">
            <w:pPr>
              <w:rPr>
                <w:rFonts w:ascii="Arial" w:hAnsi="Arial" w:cs="Arial"/>
                <w:sz w:val="21"/>
              </w:rPr>
            </w:pPr>
            <w:r w:rsidRPr="009968C3">
              <w:rPr>
                <w:rFonts w:ascii="Arial" w:hAnsi="Arial" w:cs="Arial"/>
                <w:sz w:val="21"/>
              </w:rPr>
              <w:t>What actions will p</w:t>
            </w:r>
            <w:r w:rsidR="00FA2811">
              <w:rPr>
                <w:rFonts w:ascii="Arial" w:hAnsi="Arial" w:cs="Arial"/>
                <w:sz w:val="21"/>
              </w:rPr>
              <w:t xml:space="preserve">roviders </w:t>
            </w:r>
            <w:r w:rsidRPr="009968C3">
              <w:rPr>
                <w:rFonts w:ascii="Arial" w:hAnsi="Arial" w:cs="Arial"/>
                <w:sz w:val="21"/>
              </w:rPr>
              <w:t xml:space="preserve"> take forward?</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E79C28D" w14:textId="27DB3858" w:rsidR="002D7535" w:rsidRPr="009968C3" w:rsidRDefault="002D7535" w:rsidP="004F511D">
            <w:pPr>
              <w:rPr>
                <w:rFonts w:ascii="Arial" w:hAnsi="Arial" w:cs="Arial"/>
                <w:sz w:val="21"/>
              </w:rPr>
            </w:pPr>
            <w:r w:rsidRPr="009968C3">
              <w:rPr>
                <w:rFonts w:ascii="Arial" w:hAnsi="Arial" w:cs="Arial"/>
                <w:sz w:val="21"/>
              </w:rPr>
              <w:t>P</w:t>
            </w:r>
            <w:r w:rsidR="00487613">
              <w:rPr>
                <w:rFonts w:ascii="Arial" w:hAnsi="Arial" w:cs="Arial"/>
                <w:sz w:val="21"/>
              </w:rPr>
              <w:t>roviders</w:t>
            </w:r>
            <w:r w:rsidRPr="009968C3">
              <w:rPr>
                <w:rFonts w:ascii="Arial" w:hAnsi="Arial" w:cs="Arial"/>
                <w:sz w:val="21"/>
              </w:rPr>
              <w:t xml:space="preserve"> intend to strengthen employer engagement, increase staff development, review delivery approaches, embed meta-skills more consistently and support apprentice reflection.</w:t>
            </w:r>
          </w:p>
          <w:p w14:paraId="102960D6" w14:textId="77777777" w:rsidR="002D7535" w:rsidRPr="009968C3" w:rsidRDefault="002D7535" w:rsidP="004F511D">
            <w:pPr>
              <w:rPr>
                <w:rFonts w:ascii="Arial" w:hAnsi="Arial" w:cs="Arial"/>
                <w:sz w:val="21"/>
              </w:rPr>
            </w:pPr>
          </w:p>
          <w:p w14:paraId="1E749B68" w14:textId="77777777" w:rsidR="002D7535" w:rsidRPr="009968C3" w:rsidRDefault="002D7535" w:rsidP="004F511D">
            <w:pPr>
              <w:rPr>
                <w:rFonts w:ascii="Arial" w:hAnsi="Arial" w:cs="Arial"/>
                <w:sz w:val="21"/>
              </w:rPr>
            </w:pPr>
          </w:p>
        </w:tc>
      </w:tr>
      <w:tr w:rsidR="00DE6CEE" w:rsidRPr="009968C3" w14:paraId="6C86F6E2"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C246E2A" w14:textId="77777777" w:rsidR="002D7535" w:rsidRPr="009968C3" w:rsidRDefault="002D7535" w:rsidP="004F511D">
            <w:pPr>
              <w:rPr>
                <w:rFonts w:ascii="Arial" w:hAnsi="Arial" w:cs="Arial"/>
                <w:sz w:val="21"/>
              </w:rPr>
            </w:pPr>
            <w:r w:rsidRPr="009968C3">
              <w:rPr>
                <w:rFonts w:ascii="Arial" w:hAnsi="Arial" w:cs="Arial"/>
                <w:sz w:val="21"/>
              </w:rPr>
              <w:t>How can SDS continue to support providers?</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CA32B48" w14:textId="77777777" w:rsidR="002D7535" w:rsidRPr="009968C3" w:rsidRDefault="002D7535" w:rsidP="004F511D">
            <w:pPr>
              <w:rPr>
                <w:rFonts w:ascii="Arial" w:hAnsi="Arial" w:cs="Arial"/>
                <w:sz w:val="21"/>
              </w:rPr>
            </w:pPr>
            <w:r w:rsidRPr="009968C3">
              <w:rPr>
                <w:rFonts w:ascii="Arial" w:hAnsi="Arial" w:cs="Arial"/>
                <w:sz w:val="21"/>
              </w:rPr>
              <w:t>Continued Communities of Practice, refreshed learning resources, practical tools and opportunities for collaboration were welcomed.</w:t>
            </w:r>
          </w:p>
          <w:p w14:paraId="0AC043D3" w14:textId="77777777" w:rsidR="002D7535" w:rsidRPr="009968C3" w:rsidRDefault="002D7535" w:rsidP="004F511D">
            <w:pPr>
              <w:rPr>
                <w:rFonts w:ascii="Arial" w:hAnsi="Arial" w:cs="Arial"/>
                <w:sz w:val="21"/>
              </w:rPr>
            </w:pPr>
          </w:p>
          <w:p w14:paraId="0CF6A0E4" w14:textId="77777777" w:rsidR="002D7535" w:rsidRPr="009968C3" w:rsidRDefault="002D7535" w:rsidP="004F511D">
            <w:pPr>
              <w:rPr>
                <w:rFonts w:ascii="Arial" w:hAnsi="Arial" w:cs="Arial"/>
                <w:sz w:val="21"/>
              </w:rPr>
            </w:pPr>
          </w:p>
        </w:tc>
      </w:tr>
      <w:tr w:rsidR="00DE6CEE" w:rsidRPr="009968C3" w14:paraId="6746FEEB" w14:textId="77777777" w:rsidTr="006B7727">
        <w:trPr>
          <w:jc w:val="center"/>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0BA34D0" w14:textId="77777777" w:rsidR="002D7535" w:rsidRPr="009968C3" w:rsidRDefault="002D7535" w:rsidP="004F511D">
            <w:pPr>
              <w:rPr>
                <w:rFonts w:ascii="Arial" w:hAnsi="Arial" w:cs="Arial"/>
                <w:sz w:val="21"/>
              </w:rPr>
            </w:pPr>
            <w:r w:rsidRPr="009968C3">
              <w:rPr>
                <w:rFonts w:ascii="Arial" w:hAnsi="Arial" w:cs="Arial"/>
                <w:sz w:val="21"/>
              </w:rPr>
              <w:t>What impact did the events have?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288DB04" w14:textId="0B5568EC" w:rsidR="002D7535" w:rsidRPr="009968C3" w:rsidRDefault="002D7535" w:rsidP="004F511D">
            <w:pPr>
              <w:rPr>
                <w:rFonts w:ascii="Arial" w:hAnsi="Arial" w:cs="Arial"/>
                <w:sz w:val="21"/>
              </w:rPr>
            </w:pPr>
            <w:r w:rsidRPr="009968C3">
              <w:rPr>
                <w:rFonts w:ascii="Arial" w:hAnsi="Arial" w:cs="Arial"/>
                <w:sz w:val="21"/>
              </w:rPr>
              <w:t>P</w:t>
            </w:r>
            <w:r w:rsidR="00487613">
              <w:rPr>
                <w:rFonts w:ascii="Arial" w:hAnsi="Arial" w:cs="Arial"/>
                <w:sz w:val="21"/>
              </w:rPr>
              <w:t>roviders</w:t>
            </w:r>
            <w:r w:rsidRPr="009968C3">
              <w:rPr>
                <w:rFonts w:ascii="Arial" w:hAnsi="Arial" w:cs="Arial"/>
                <w:sz w:val="21"/>
              </w:rPr>
              <w:t xml:space="preserve"> reflected on current practice, identified opportunities for improvement and valued the interaction, discussion and practical examples shared across the provider network.</w:t>
            </w:r>
          </w:p>
        </w:tc>
      </w:tr>
    </w:tbl>
    <w:p w14:paraId="29AE6EBD" w14:textId="757F6CC8" w:rsidR="002D7535" w:rsidRPr="004F511D" w:rsidRDefault="002D7535" w:rsidP="00DE6CEE">
      <w:pPr>
        <w:keepNext/>
        <w:keepLines/>
        <w:spacing w:before="100" w:beforeAutospacing="1" w:after="100" w:afterAutospacing="1" w:line="300" w:lineRule="atLeast"/>
        <w:outlineLvl w:val="1"/>
        <w:rPr>
          <w:rFonts w:ascii="Arial" w:eastAsia="Times New Roman" w:hAnsi="Arial" w:cs="Arial"/>
          <w:b/>
          <w:bCs/>
          <w:color w:val="0F4761"/>
          <w:kern w:val="0"/>
          <w:lang w:val="en-GB" w:eastAsia="en-GB"/>
          <w14:ligatures w14:val="none"/>
        </w:rPr>
      </w:pPr>
      <w:r w:rsidRPr="004F511D">
        <w:rPr>
          <w:rFonts w:ascii="Arial" w:hAnsi="Arial" w:cs="Arial"/>
          <w:b/>
          <w:bCs/>
          <w:color w:val="0F4761"/>
        </w:rPr>
        <w:t>Summary</w:t>
      </w:r>
    </w:p>
    <w:p w14:paraId="336AA865" w14:textId="66A7A4C7" w:rsidR="002D7535" w:rsidRPr="009968C3" w:rsidRDefault="002D7535" w:rsidP="00DE6CEE">
      <w:pPr>
        <w:spacing w:before="100" w:beforeAutospacing="1" w:after="100" w:afterAutospacing="1" w:line="300" w:lineRule="atLeast"/>
        <w:rPr>
          <w:rFonts w:ascii="Arial" w:eastAsia="Times New Roman" w:hAnsi="Arial" w:cs="Arial"/>
          <w:kern w:val="0"/>
          <w:lang w:val="en-GB" w:eastAsia="en-GB"/>
          <w14:ligatures w14:val="none"/>
        </w:rPr>
      </w:pPr>
      <w:r w:rsidRPr="009968C3">
        <w:rPr>
          <w:rFonts w:ascii="Arial" w:eastAsia="Times New Roman" w:hAnsi="Arial" w:cs="Arial"/>
          <w:kern w:val="0"/>
          <w:lang w:val="en-GB" w:eastAsia="en-GB"/>
          <w14:ligatures w14:val="none"/>
        </w:rPr>
        <w:t>P</w:t>
      </w:r>
      <w:r w:rsidR="00487613">
        <w:rPr>
          <w:rFonts w:ascii="Arial" w:eastAsia="Times New Roman" w:hAnsi="Arial" w:cs="Arial"/>
          <w:kern w:val="0"/>
          <w:lang w:val="en-GB" w:eastAsia="en-GB"/>
          <w14:ligatures w14:val="none"/>
        </w:rPr>
        <w:t>roviders</w:t>
      </w:r>
      <w:r w:rsidRPr="009968C3">
        <w:rPr>
          <w:rFonts w:ascii="Arial" w:eastAsia="Times New Roman" w:hAnsi="Arial" w:cs="Arial"/>
          <w:kern w:val="0"/>
          <w:lang w:val="en-GB" w:eastAsia="en-GB"/>
          <w14:ligatures w14:val="none"/>
        </w:rPr>
        <w:t xml:space="preserve"> expressed a strong appetite for continued collaboration and welcomed ongoing opportunities to share experiences, resources and effective practice across the provider network.</w:t>
      </w:r>
    </w:p>
    <w:sectPr w:rsidR="002D7535" w:rsidRPr="009968C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F3F4" w14:textId="77777777" w:rsidR="00DC1CCF" w:rsidRDefault="00DC1CCF" w:rsidP="003763E1">
      <w:pPr>
        <w:spacing w:after="0" w:line="240" w:lineRule="auto"/>
      </w:pPr>
      <w:r>
        <w:separator/>
      </w:r>
    </w:p>
  </w:endnote>
  <w:endnote w:type="continuationSeparator" w:id="0">
    <w:p w14:paraId="1E6C027F" w14:textId="77777777" w:rsidR="00DC1CCF" w:rsidRDefault="00DC1CCF" w:rsidP="00376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9EBD" w14:textId="77777777" w:rsidR="003763E1" w:rsidRDefault="00376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0A0F" w14:textId="743A068E" w:rsidR="003763E1" w:rsidRDefault="003763E1" w:rsidP="003763E1">
    <w:pPr>
      <w:pStyle w:val="Footer"/>
      <w:jc w:val="center"/>
    </w:pPr>
    <w:r>
      <w:fldChar w:fldCharType="begin"/>
    </w:r>
    <w:r>
      <w:instrText>PAGE</w:instrText>
    </w:r>
    <w:r>
      <w:fldChar w:fldCharType="separate"/>
    </w:r>
    <w:r>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79B9" w14:textId="77777777" w:rsidR="003763E1" w:rsidRDefault="00376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7099" w14:textId="77777777" w:rsidR="00DC1CCF" w:rsidRDefault="00DC1CCF" w:rsidP="003763E1">
      <w:pPr>
        <w:spacing w:after="0" w:line="240" w:lineRule="auto"/>
      </w:pPr>
      <w:r>
        <w:separator/>
      </w:r>
    </w:p>
  </w:footnote>
  <w:footnote w:type="continuationSeparator" w:id="0">
    <w:p w14:paraId="50A239D6" w14:textId="77777777" w:rsidR="00DC1CCF" w:rsidRDefault="00DC1CCF" w:rsidP="00376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97E2" w14:textId="77777777" w:rsidR="003763E1" w:rsidRDefault="00376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4C6C" w14:textId="77777777" w:rsidR="003763E1" w:rsidRDefault="003763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53EF" w14:textId="77777777" w:rsidR="003763E1" w:rsidRDefault="00376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1789B"/>
    <w:rsid w:val="00056171"/>
    <w:rsid w:val="00143C19"/>
    <w:rsid w:val="001F40EA"/>
    <w:rsid w:val="002447DD"/>
    <w:rsid w:val="002468E7"/>
    <w:rsid w:val="002A4BE9"/>
    <w:rsid w:val="002D7535"/>
    <w:rsid w:val="002E51AB"/>
    <w:rsid w:val="00324B44"/>
    <w:rsid w:val="00357E50"/>
    <w:rsid w:val="0036562D"/>
    <w:rsid w:val="003708C9"/>
    <w:rsid w:val="003763E1"/>
    <w:rsid w:val="003C1B46"/>
    <w:rsid w:val="003F6FFE"/>
    <w:rsid w:val="00487613"/>
    <w:rsid w:val="004976E0"/>
    <w:rsid w:val="004A0DB5"/>
    <w:rsid w:val="004D3162"/>
    <w:rsid w:val="004F511D"/>
    <w:rsid w:val="00504DD4"/>
    <w:rsid w:val="00510D2A"/>
    <w:rsid w:val="00522C59"/>
    <w:rsid w:val="005710FE"/>
    <w:rsid w:val="00581BCA"/>
    <w:rsid w:val="005A1E4D"/>
    <w:rsid w:val="005A534A"/>
    <w:rsid w:val="005D379B"/>
    <w:rsid w:val="00641115"/>
    <w:rsid w:val="00686FA6"/>
    <w:rsid w:val="006A5000"/>
    <w:rsid w:val="006D6793"/>
    <w:rsid w:val="00827C87"/>
    <w:rsid w:val="00895A94"/>
    <w:rsid w:val="008D6204"/>
    <w:rsid w:val="009968C3"/>
    <w:rsid w:val="009C69A0"/>
    <w:rsid w:val="00A20880"/>
    <w:rsid w:val="00A352C8"/>
    <w:rsid w:val="00A60B0A"/>
    <w:rsid w:val="00A80457"/>
    <w:rsid w:val="00AE1406"/>
    <w:rsid w:val="00B41C2B"/>
    <w:rsid w:val="00B62DF5"/>
    <w:rsid w:val="00B7269B"/>
    <w:rsid w:val="00BC7C73"/>
    <w:rsid w:val="00BE61F0"/>
    <w:rsid w:val="00C123CF"/>
    <w:rsid w:val="00C13B6B"/>
    <w:rsid w:val="00C26D93"/>
    <w:rsid w:val="00C27141"/>
    <w:rsid w:val="00D32292"/>
    <w:rsid w:val="00D458B7"/>
    <w:rsid w:val="00D50007"/>
    <w:rsid w:val="00D55CC8"/>
    <w:rsid w:val="00D75435"/>
    <w:rsid w:val="00DA6C12"/>
    <w:rsid w:val="00DC1CCF"/>
    <w:rsid w:val="00DC43B5"/>
    <w:rsid w:val="00DE5146"/>
    <w:rsid w:val="00DF2FBF"/>
    <w:rsid w:val="00E92C23"/>
    <w:rsid w:val="00F456DC"/>
    <w:rsid w:val="00FA2811"/>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799C"/>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u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BookTitle">
    <w:name w:val="Book Title"/>
    <w:basedOn w:val="DefaultParagraphFont"/>
    <w:uiPriority w:val="33"/>
    <w:qFormat/>
    <w:rsid w:val="00F456DC"/>
    <w:rPr>
      <w:b/>
      <w:bCs/>
      <w:i/>
      <w:iCs/>
      <w:spacing w:val="5"/>
    </w:rPr>
  </w:style>
  <w:style w:type="character" w:styleId="Emphasis">
    <w:name w:val="Emphasis"/>
    <w:basedOn w:val="DefaultParagraphFont"/>
    <w:uiPriority w:val="20"/>
    <w:qFormat/>
    <w:rsid w:val="00F456DC"/>
    <w:rPr>
      <w:i/>
      <w:iCs/>
    </w:rPr>
  </w:style>
  <w:style w:type="character" w:styleId="Strong">
    <w:name w:val="Strong"/>
    <w:basedOn w:val="DefaultParagraphFont"/>
    <w:uiPriority w:val="22"/>
    <w:qFormat/>
    <w:rsid w:val="00F456DC"/>
    <w:rPr>
      <w:b/>
      <w:bCs/>
    </w:rPr>
  </w:style>
  <w:style w:type="character" w:styleId="SubtleEmphasis">
    <w:name w:val="Subtle Emphasis"/>
    <w:basedOn w:val="DefaultParagraphFont"/>
    <w:uiPriority w:val="19"/>
    <w:qFormat/>
    <w:rsid w:val="00F456DC"/>
    <w:rPr>
      <w:i/>
      <w:iCs/>
      <w:color w:val="404040" w:themeColor="text1" w:themeTint="BF"/>
    </w:rPr>
  </w:style>
  <w:style w:type="character" w:styleId="SubtleReference">
    <w:name w:val="Subtle Reference"/>
    <w:basedOn w:val="DefaultParagraphFont"/>
    <w:uiPriority w:val="31"/>
    <w:qFormat/>
    <w:rsid w:val="00F456DC"/>
    <w:rPr>
      <w:smallCaps/>
      <w:color w:val="5A5A5A" w:themeColor="text1" w:themeTint="A5"/>
    </w:rPr>
  </w:style>
  <w:style w:type="character" w:styleId="Hyperlink">
    <w:name w:val="Hyperlink"/>
    <w:basedOn w:val="DefaultParagraphFont"/>
    <w:uiPriority w:val="99"/>
    <w:unhideWhenUsed/>
    <w:rsid w:val="003763E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DS 5+1" ma:contentTypeID="0x0101002CFD50891A73487FBF1A841208B5DC0803005ED3B1DBB4CC1347ABE4917078E64B9A" ma:contentTypeVersion="22" ma:contentTypeDescription="" ma:contentTypeScope="" ma:versionID="b095eaf658812020828bea0119097941">
  <xsd:schema xmlns:xsd="http://www.w3.org/2001/XMLSchema" xmlns:xs="http://www.w3.org/2001/XMLSchema" xmlns:p="http://schemas.microsoft.com/office/2006/metadata/properties" xmlns:ns1="http://schemas.microsoft.com/sharepoint/v3" xmlns:ns2="184af400-6cf4-4be6-9056-547874e8c8ee" xmlns:ns3="30824e9b-d4f0-4d4d-a075-1a5695f0b0d0" xmlns:ns4="26cf11b9-9313-44be-9b0e-d6407581afd4" xmlns:ns5="acbf4596-2247-4691-ae5c-60d5578e84a5" targetNamespace="http://schemas.microsoft.com/office/2006/metadata/properties" ma:root="true" ma:fieldsID="dd7e3c826ff7ea5a4f3ef4ee453043b6" ns1:_="" ns2:_="" ns3:_="" ns4:_="" ns5:_="">
    <xsd:import namespace="http://schemas.microsoft.com/sharepoint/v3"/>
    <xsd:import namespace="184af400-6cf4-4be6-9056-547874e8c8ee"/>
    <xsd:import namespace="30824e9b-d4f0-4d4d-a075-1a5695f0b0d0"/>
    <xsd:import namespace="26cf11b9-9313-44be-9b0e-d6407581afd4"/>
    <xsd:import namespace="acbf4596-2247-4691-ae5c-60d5578e84a5"/>
    <xsd:element name="properties">
      <xsd:complexType>
        <xsd:sequence>
          <xsd:element name="documentManagement">
            <xsd:complexType>
              <xsd:all>
                <xsd:element ref="ns2:IShare_Status"/>
                <xsd:element ref="ns2:IShare_BusinessOwner" minOccurs="0"/>
                <xsd:element ref="ns2:IShare_InfoClassification"/>
                <xsd:element ref="ns2:IShare_Region" minOccurs="0"/>
                <xsd:element ref="ns2:IShare_PersonalData"/>
                <xsd:element ref="ns2:IShare_PermanentPreservation" minOccurs="0"/>
                <xsd:element ref="ns2:IShare_DispositionDeletion" minOccurs="0"/>
                <xsd:element ref="ns2:TaxKeywordTaxHTField"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5:SharedWithDetails"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element ref="ns3:MediaServiceObjectDetectorVersions" minOccurs="0"/>
                <xsd:element ref="ns3:MediaServiceSearchProperties"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4af400-6cf4-4be6-9056-547874e8c8ee" elementFormDefault="qualified">
    <xsd:import namespace="http://schemas.microsoft.com/office/2006/documentManagement/types"/>
    <xsd:import namespace="http://schemas.microsoft.com/office/infopath/2007/PartnerControls"/>
    <xsd:element name="IShare_Status" ma:index="8" ma:displayName="Item Status" ma:default="Active" ma:indexed="true" ma:internalName="IShare_Status">
      <xsd:simpleType>
        <xsd:restriction base="dms:Choice">
          <xsd:enumeration value="Active"/>
          <xsd:enumeration value="Archived"/>
        </xsd:restriction>
      </xsd:simpleType>
    </xsd:element>
    <xsd:element name="IShare_BusinessOwner" ma:index="9" nillable="true" ma:displayName="Business Owner" ma:internalName="IShare_BusinessOwner">
      <xsd:simpleType>
        <xsd:restriction base="dms:Text"/>
      </xsd:simpleType>
    </xsd:element>
    <xsd:element name="IShare_InfoClassification" ma:index="10" ma:displayName="Info Classification" ma:default="Internal" ma:internalName="IShare_InfoClassification">
      <xsd:simpleType>
        <xsd:restriction base="dms:Choice">
          <xsd:enumeration value="External"/>
          <xsd:enumeration value="Internal"/>
          <xsd:enumeration value="SDS Confidential"/>
        </xsd:restriction>
      </xsd:simpleType>
    </xsd:element>
    <xsd:element name="IShare_Region" ma:index="11" nillable="true" ma:displayName="Region" ma:format="Dropdown" ma:internalName="IShare_Region" ma:readOnly="false">
      <xsd:simpleType>
        <xsd:restriction base="dms:Choice">
          <xsd:enumeration value="Cross-Regional"/>
          <xsd:enumeration value="National"/>
          <xsd:enumeration value="North"/>
          <xsd:enumeration value="North East"/>
          <xsd:enumeration value="South East"/>
          <xsd:enumeration value="West region"/>
          <xsd:enumeration value="South West"/>
          <xsd:enumeration value="West"/>
          <xsd:enumeration value="National CIAG"/>
          <xsd:enumeration value="**Do not use the following**"/>
          <xsd:enumeration value="North region"/>
          <xsd:enumeration value="North East region"/>
          <xsd:enumeration value="Cross-regional CIAG"/>
          <xsd:enumeration value="South West region"/>
          <xsd:enumeration value="South East region"/>
        </xsd:restriction>
      </xsd:simpleType>
    </xsd:element>
    <xsd:element name="IShare_PersonalData" ma:index="12" ma:displayName="Personal Data" ma:default="0" ma:internalName="IShare_PersonalData">
      <xsd:simpleType>
        <xsd:restriction base="dms:Boolean"/>
      </xsd:simpleType>
    </xsd:element>
    <xsd:element name="IShare_PermanentPreservation" ma:index="13" nillable="true" ma:displayName="Permanent Preservation" ma:default="0" ma:internalName="IShare_PermanentPreservation">
      <xsd:simpleType>
        <xsd:restriction base="dms:Boolean"/>
      </xsd:simpleType>
    </xsd:element>
    <xsd:element name="IShare_DispositionDeletion" ma:index="14" nillable="true" ma:displayName="Disposition Deletion" ma:internalName="IShare_DispositionDeletion">
      <xsd:simpleType>
        <xsd:restriction base="dms:DateTime"/>
      </xsd:simpleType>
    </xsd:element>
    <xsd:element name="TaxKeywordTaxHTField" ma:index="15" nillable="true" ma:taxonomy="true" ma:internalName="TaxKeywordTaxHTField" ma:taxonomyFieldName="TaxKeyword" ma:displayName="Enterprise Keywords" ma:fieldId="{23f27201-bee3-471e-b2e7-b64fd8b7ca38}" ma:taxonomyMulti="true" ma:sspId="c6621819-13d1-4a2d-8762-4f615fabf62c"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825aea11-257d-416f-992b-dec2f85e4525}" ma:internalName="TaxCatchAll" ma:showField="CatchAllData" ma:web="184af400-6cf4-4be6-9056-547874e8c8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825aea11-257d-416f-992b-dec2f85e4525}" ma:internalName="TaxCatchAllLabel" ma:readOnly="true" ma:showField="CatchAllDataLabel" ma:web="184af400-6cf4-4be6-9056-547874e8c8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824e9b-d4f0-4d4d-a075-1a5695f0b0d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MediaServiceLocation" ma:internalName="MediaServiceLocation"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LengthInSeconds" ma:index="31" nillable="true" ma:displayName="Length (seconds)" ma:internalName="MediaLengthInSeconds" ma:readOnly="true">
      <xsd:simpleType>
        <xsd:restriction base="dms:Unknow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c6621819-13d1-4a2d-8762-4f615fabf62c" ma:termSetId="09814cd3-568e-fe90-9814-8d621ff8fb84" ma:anchorId="fba54fb3-c3e1-fe81-a776-ca4b69148c4d" ma:open="true" ma:isKeyword="false">
      <xsd:complexType>
        <xsd:sequence>
          <xsd:element ref="pc:Terms" minOccurs="0" maxOccurs="1"/>
        </xsd:sequence>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cf11b9-9313-44be-9b0e-d6407581afd4"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f4596-2247-4691-ae5c-60d5578e84a5" elementFormDefault="qualified">
    <xsd:import namespace="http://schemas.microsoft.com/office/2006/documentManagement/types"/>
    <xsd:import namespace="http://schemas.microsoft.com/office/infopath/2007/PartnerControls"/>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824e9b-d4f0-4d4d-a075-1a5695f0b0d0">
      <Terms xmlns="http://schemas.microsoft.com/office/infopath/2007/PartnerControls"/>
    </lcf76f155ced4ddcb4097134ff3c332f>
    <IShare_PermanentPreservation xmlns="184af400-6cf4-4be6-9056-547874e8c8ee">false</IShare_PermanentPreservation>
    <TaxKeywordTaxHTField xmlns="184af400-6cf4-4be6-9056-547874e8c8ee">
      <Terms xmlns="http://schemas.microsoft.com/office/infopath/2007/PartnerControls"/>
    </TaxKeywordTaxHTField>
    <_ip_UnifiedCompliancePolicyUIAction xmlns="http://schemas.microsoft.com/sharepoint/v3" xsi:nil="true"/>
    <IShare_Region xmlns="184af400-6cf4-4be6-9056-547874e8c8ee" xsi:nil="true"/>
    <_ip_UnifiedCompliancePolicyProperties xmlns="http://schemas.microsoft.com/sharepoint/v3" xsi:nil="true"/>
    <IShare_Status xmlns="184af400-6cf4-4be6-9056-547874e8c8ee">Active</IShare_Status>
    <IShare_InfoClassification xmlns="184af400-6cf4-4be6-9056-547874e8c8ee">Internal</IShare_InfoClassification>
    <IShare_PersonalData xmlns="184af400-6cf4-4be6-9056-547874e8c8ee">false</IShare_PersonalData>
    <IShare_DispositionDeletion xmlns="184af400-6cf4-4be6-9056-547874e8c8ee" xsi:nil="true"/>
    <TaxCatchAll xmlns="184af400-6cf4-4be6-9056-547874e8c8ee" xsi:nil="true"/>
    <IShare_BusinessOwner xmlns="184af400-6cf4-4be6-9056-547874e8c8ee">julie.gray@sds.co.uk</IShare_Business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70C58C-0A50-44A5-AB95-EBAAF7786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4af400-6cf4-4be6-9056-547874e8c8ee"/>
    <ds:schemaRef ds:uri="30824e9b-d4f0-4d4d-a075-1a5695f0b0d0"/>
    <ds:schemaRef ds:uri="26cf11b9-9313-44be-9b0e-d6407581afd4"/>
    <ds:schemaRef ds:uri="acbf4596-2247-4691-ae5c-60d5578e8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47591D-BF31-4D63-8D9A-9D2DE32A21EA}">
  <ds:schemaRefs>
    <ds:schemaRef ds:uri="http://schemas.microsoft.com/office/2006/metadata/properties"/>
    <ds:schemaRef ds:uri="http://schemas.microsoft.com/office/infopath/2007/PartnerControls"/>
    <ds:schemaRef ds:uri="30824e9b-d4f0-4d4d-a075-1a5695f0b0d0"/>
    <ds:schemaRef ds:uri="184af400-6cf4-4be6-9056-547874e8c8ee"/>
    <ds:schemaRef ds:uri="http://schemas.microsoft.com/sharepoint/v3"/>
  </ds:schemaRefs>
</ds:datastoreItem>
</file>

<file path=customXml/itemProps3.xml><?xml version="1.0" encoding="utf-8"?>
<ds:datastoreItem xmlns:ds="http://schemas.openxmlformats.org/officeDocument/2006/customXml" ds:itemID="{C852194C-6CBC-4BFF-8515-7B8169A50DFA}">
  <ds:schemaRefs>
    <ds:schemaRef ds:uri="http://schemas.microsoft.com/sharepoint/v3/contenttype/forms"/>
  </ds:schemaRefs>
</ds:datastoreItem>
</file>

<file path=docMetadata/LabelInfo.xml><?xml version="1.0" encoding="utf-8"?>
<clbl:labelList xmlns:clbl="http://schemas.microsoft.com/office/2020/mipLabelMetadata">
  <clbl:label id="{33ca6d47-5e4f-4774-84f1-696cbb508cbe}" enabled="0" method="" siteId="{33ca6d47-5e4f-4774-84f1-696cbb508cb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2679</Words>
  <Characters>15276</Characters>
  <Application>Microsoft Office Word</Application>
  <DocSecurity>0</DocSecurity>
  <Lines>127</Lines>
  <Paragraphs>35</Paragraphs>
  <ScaleCrop>false</ScaleCrop>
  <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Donnelly</dc:creator>
  <cp:keywords/>
  <dc:description/>
  <cp:lastModifiedBy>Lou Donnelly</cp:lastModifiedBy>
  <cp:revision>2</cp:revision>
  <dcterms:created xsi:type="dcterms:W3CDTF">2026-10-02T11:54:00Z</dcterms:created>
  <dcterms:modified xsi:type="dcterms:W3CDTF">2026-10-02T11:54:00Z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0x0101002CFD50891A73487FBF1A841208B5DC0803005ED3B1DBB4CC1347ABE4917078E64B9A</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