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B9EB" w14:textId="77777777" w:rsidR="004F0A5D" w:rsidRPr="00BA7982" w:rsidRDefault="004F0A5D" w:rsidP="004F0A5D">
      <w:pPr>
        <w:pStyle w:val="Heading1Orange"/>
        <w:rPr>
          <w:rFonts w:ascii="Arial" w:hAnsi="Arial" w:cs="Arial"/>
        </w:rPr>
      </w:pPr>
      <w:r w:rsidRPr="00BA7982">
        <w:rPr>
          <w:rFonts w:ascii="Arial" w:hAnsi="Arial" w:cs="Arial"/>
        </w:rPr>
        <w:t>AAG</w:t>
      </w:r>
    </w:p>
    <w:p w14:paraId="2A96240B" w14:textId="77777777" w:rsidR="004F0A5D" w:rsidRPr="00BA7982" w:rsidRDefault="004F0A5D" w:rsidP="004F0A5D">
      <w:pPr>
        <w:pStyle w:val="Heading2"/>
        <w:rPr>
          <w:rFonts w:ascii="Arial" w:hAnsi="Arial" w:cs="Arial"/>
        </w:rPr>
      </w:pPr>
    </w:p>
    <w:p w14:paraId="5CF19243" w14:textId="77777777" w:rsidR="004F0A5D" w:rsidRPr="00BA7982" w:rsidRDefault="004F0A5D" w:rsidP="004F0A5D">
      <w:pPr>
        <w:pStyle w:val="Heading2"/>
        <w:rPr>
          <w:rFonts w:ascii="Arial" w:hAnsi="Arial" w:cs="Arial"/>
          <w:sz w:val="28"/>
        </w:rPr>
      </w:pPr>
      <w:r w:rsidRPr="00BA7982">
        <w:rPr>
          <w:rFonts w:ascii="Arial" w:hAnsi="Arial" w:cs="Arial"/>
          <w:sz w:val="28"/>
        </w:rPr>
        <w:t>Minutes of Meeting</w:t>
      </w:r>
    </w:p>
    <w:p w14:paraId="3A84ED21" w14:textId="77777777" w:rsidR="004F0A5D" w:rsidRPr="00BA7982" w:rsidRDefault="004F0A5D" w:rsidP="004F0A5D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4F0A5D" w:rsidRPr="00FC0F85" w14:paraId="1E976FAA" w14:textId="77777777" w:rsidTr="00A143D4">
        <w:trPr>
          <w:trHeight w:val="454"/>
        </w:trPr>
        <w:tc>
          <w:tcPr>
            <w:tcW w:w="2160" w:type="dxa"/>
            <w:vAlign w:val="center"/>
          </w:tcPr>
          <w:p w14:paraId="1889EE32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7560" w:type="dxa"/>
            <w:vAlign w:val="center"/>
          </w:tcPr>
          <w:p w14:paraId="7E83BA85" w14:textId="3D46F234" w:rsidR="004F0A5D" w:rsidRPr="00FC0F85" w:rsidRDefault="00C907F9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02/03</w:t>
            </w:r>
            <w:r w:rsidR="00073C51">
              <w:rPr>
                <w:rFonts w:ascii="Arial" w:hAnsi="Arial" w:cs="Arial"/>
                <w:b/>
                <w:sz w:val="22"/>
                <w:szCs w:val="22"/>
              </w:rPr>
              <w:t>/2023</w:t>
            </w:r>
          </w:p>
        </w:tc>
      </w:tr>
      <w:tr w:rsidR="004F0A5D" w:rsidRPr="00FC0F85" w14:paraId="6BA3FC5B" w14:textId="77777777" w:rsidTr="00A143D4">
        <w:trPr>
          <w:trHeight w:val="454"/>
        </w:trPr>
        <w:tc>
          <w:tcPr>
            <w:tcW w:w="2160" w:type="dxa"/>
            <w:vAlign w:val="center"/>
          </w:tcPr>
          <w:p w14:paraId="32A37D3D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7560" w:type="dxa"/>
            <w:vAlign w:val="center"/>
          </w:tcPr>
          <w:p w14:paraId="450854A4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10:00am-12:00pm</w:t>
            </w:r>
          </w:p>
        </w:tc>
      </w:tr>
      <w:tr w:rsidR="004F0A5D" w:rsidRPr="00FC0F85" w14:paraId="65B3484B" w14:textId="77777777" w:rsidTr="00A143D4">
        <w:trPr>
          <w:trHeight w:val="454"/>
        </w:trPr>
        <w:tc>
          <w:tcPr>
            <w:tcW w:w="2160" w:type="dxa"/>
            <w:vAlign w:val="center"/>
          </w:tcPr>
          <w:p w14:paraId="0D1514AA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560" w:type="dxa"/>
            <w:vAlign w:val="center"/>
          </w:tcPr>
          <w:p w14:paraId="7CC67CEB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MS Teams Call</w:t>
            </w:r>
          </w:p>
        </w:tc>
      </w:tr>
      <w:tr w:rsidR="004F0A5D" w:rsidRPr="00FC0F85" w14:paraId="21F5F607" w14:textId="77777777" w:rsidTr="00A143D4">
        <w:trPr>
          <w:trHeight w:val="737"/>
        </w:trPr>
        <w:tc>
          <w:tcPr>
            <w:tcW w:w="2160" w:type="dxa"/>
            <w:vAlign w:val="center"/>
          </w:tcPr>
          <w:p w14:paraId="29E94814" w14:textId="77777777" w:rsidR="004F0A5D" w:rsidRPr="00FC0F85" w:rsidRDefault="004F0A5D" w:rsidP="0044246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Present</w:t>
            </w:r>
          </w:p>
        </w:tc>
        <w:tc>
          <w:tcPr>
            <w:tcW w:w="7560" w:type="dxa"/>
            <w:vAlign w:val="center"/>
          </w:tcPr>
          <w:p w14:paraId="757EF124" w14:textId="03C353E4" w:rsidR="004F0A5D" w:rsidRPr="00AF790D" w:rsidRDefault="00AF11F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11FD">
              <w:rPr>
                <w:rFonts w:ascii="Arial" w:hAnsi="Arial" w:cs="Arial"/>
                <w:b/>
                <w:sz w:val="22"/>
                <w:szCs w:val="22"/>
              </w:rPr>
              <w:t xml:space="preserve">George Brown – SQA Accreditation (Vice-Chair), </w:t>
            </w:r>
            <w:r w:rsidR="0027525D" w:rsidRPr="00AF11FD">
              <w:rPr>
                <w:rFonts w:ascii="Arial" w:hAnsi="Arial" w:cs="Arial"/>
                <w:b/>
                <w:sz w:val="22"/>
                <w:szCs w:val="22"/>
              </w:rPr>
              <w:t xml:space="preserve">Stuart McKenna – STF, </w:t>
            </w:r>
            <w:r w:rsidR="004F0A5D" w:rsidRPr="00AF11FD">
              <w:rPr>
                <w:rFonts w:ascii="Arial" w:hAnsi="Arial" w:cs="Arial"/>
                <w:b/>
                <w:sz w:val="22"/>
                <w:szCs w:val="22"/>
              </w:rPr>
              <w:t>Sheila Dunn – The SCQF Partnership,</w:t>
            </w:r>
            <w:r w:rsidR="000F56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46586">
              <w:rPr>
                <w:rFonts w:ascii="Arial" w:hAnsi="Arial" w:cs="Arial"/>
                <w:b/>
                <w:sz w:val="22"/>
                <w:szCs w:val="22"/>
              </w:rPr>
              <w:t>Al</w:t>
            </w:r>
            <w:r w:rsidR="00FF45DB">
              <w:rPr>
                <w:rFonts w:ascii="Arial" w:hAnsi="Arial" w:cs="Arial"/>
                <w:b/>
                <w:sz w:val="22"/>
                <w:szCs w:val="22"/>
              </w:rPr>
              <w:t>ison Bucknell – FISSS</w:t>
            </w:r>
            <w:r w:rsidR="008645F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9E00AA" w:rsidRPr="00AF11FD">
              <w:rPr>
                <w:rFonts w:ascii="Arial" w:hAnsi="Arial" w:cs="Arial"/>
                <w:b/>
                <w:sz w:val="22"/>
                <w:szCs w:val="22"/>
              </w:rPr>
              <w:t>Tommy</w:t>
            </w:r>
            <w:r w:rsidR="004F0A5D" w:rsidRPr="00AF11FD">
              <w:rPr>
                <w:rFonts w:ascii="Arial" w:hAnsi="Arial" w:cs="Arial"/>
                <w:b/>
                <w:sz w:val="22"/>
                <w:szCs w:val="22"/>
              </w:rPr>
              <w:t xml:space="preserve"> Breslin – STUC, </w:t>
            </w:r>
            <w:r w:rsidR="00BF799D" w:rsidRPr="00CB7404">
              <w:rPr>
                <w:rFonts w:ascii="Arial" w:hAnsi="Arial" w:cs="Arial"/>
                <w:b/>
                <w:sz w:val="22"/>
                <w:szCs w:val="22"/>
              </w:rPr>
              <w:t>Catherine Ferry – Scottish Government</w:t>
            </w:r>
            <w:r w:rsidR="00AF790D" w:rsidRPr="00CB740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152727" w:rsidRPr="00CB7404">
              <w:rPr>
                <w:rFonts w:ascii="Arial" w:hAnsi="Arial" w:cs="Arial"/>
                <w:b/>
                <w:sz w:val="22"/>
                <w:szCs w:val="22"/>
              </w:rPr>
              <w:t>Terry Dillon – SDS</w:t>
            </w:r>
          </w:p>
        </w:tc>
      </w:tr>
    </w:tbl>
    <w:p w14:paraId="494A7DCF" w14:textId="77777777" w:rsidR="004F0A5D" w:rsidRPr="00FC0F85" w:rsidRDefault="004F0A5D" w:rsidP="004F0A5D">
      <w:pPr>
        <w:pStyle w:val="Introduction"/>
        <w:rPr>
          <w:rFonts w:ascii="Arial" w:hAnsi="Arial" w:cs="Arial"/>
          <w:sz w:val="22"/>
          <w:szCs w:val="20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992"/>
      </w:tblGrid>
      <w:tr w:rsidR="004F0A5D" w:rsidRPr="00FC0F85" w14:paraId="0B840A5B" w14:textId="77777777" w:rsidTr="009C76F7">
        <w:trPr>
          <w:trHeight w:val="437"/>
        </w:trPr>
        <w:tc>
          <w:tcPr>
            <w:tcW w:w="8648" w:type="dxa"/>
            <w:gridSpan w:val="2"/>
            <w:shd w:val="clear" w:color="auto" w:fill="FFFFFF"/>
          </w:tcPr>
          <w:p w14:paraId="49C94B09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A507422" w14:textId="2033F6B3" w:rsidR="004F0A5D" w:rsidRPr="00FC0F85" w:rsidRDefault="004F0A5D" w:rsidP="00442467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FC0F85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4F0A5D" w:rsidRPr="00FC0F85" w14:paraId="0B733767" w14:textId="77777777" w:rsidTr="00FE6E94">
        <w:tc>
          <w:tcPr>
            <w:tcW w:w="851" w:type="dxa"/>
            <w:shd w:val="clear" w:color="auto" w:fill="FFFFFF"/>
          </w:tcPr>
          <w:p w14:paraId="638DFBE7" w14:textId="7C6B4223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5905CB9F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Apologies &amp; Guests</w:t>
            </w:r>
          </w:p>
        </w:tc>
        <w:tc>
          <w:tcPr>
            <w:tcW w:w="992" w:type="dxa"/>
            <w:shd w:val="clear" w:color="auto" w:fill="FFFFFF"/>
          </w:tcPr>
          <w:p w14:paraId="4E617285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F0A5D" w:rsidRPr="00FC0F85" w14:paraId="7947F8F6" w14:textId="77777777" w:rsidTr="00FE6E94">
        <w:tc>
          <w:tcPr>
            <w:tcW w:w="851" w:type="dxa"/>
            <w:shd w:val="clear" w:color="auto" w:fill="FFFFFF"/>
          </w:tcPr>
          <w:p w14:paraId="5E213126" w14:textId="77777777" w:rsidR="004F0A5D" w:rsidRPr="00C86D26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97" w:type="dxa"/>
            <w:shd w:val="clear" w:color="auto" w:fill="FFFFFF"/>
          </w:tcPr>
          <w:p w14:paraId="3A676AA1" w14:textId="17B9F3A3" w:rsidR="004F0A5D" w:rsidRPr="00C86D26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6D26">
              <w:rPr>
                <w:rFonts w:ascii="Arial" w:hAnsi="Arial" w:cs="Arial"/>
                <w:bCs/>
                <w:sz w:val="20"/>
                <w:szCs w:val="20"/>
              </w:rPr>
              <w:t xml:space="preserve">Apologies: </w:t>
            </w:r>
            <w:r w:rsidR="00AF790D" w:rsidRPr="00626FB0">
              <w:rPr>
                <w:rFonts w:ascii="Arial" w:hAnsi="Arial" w:cs="Arial"/>
                <w:bCs/>
                <w:sz w:val="20"/>
                <w:szCs w:val="20"/>
              </w:rPr>
              <w:t xml:space="preserve">Ruth Jennings – Sainsbury’s (Chair), Nicola Crawford – Education Scotland, </w:t>
            </w:r>
            <w:r w:rsidR="008616B8" w:rsidRPr="00626FB0">
              <w:rPr>
                <w:rFonts w:ascii="Arial" w:hAnsi="Arial" w:cs="Arial"/>
                <w:bCs/>
                <w:sz w:val="20"/>
                <w:szCs w:val="20"/>
              </w:rPr>
              <w:t>Diane Mitchell - West Lothian College, Kate Mooney – BT</w:t>
            </w:r>
            <w:r w:rsidR="00047809" w:rsidRPr="00626FB0">
              <w:rPr>
                <w:rFonts w:ascii="Arial" w:hAnsi="Arial" w:cs="Arial"/>
                <w:bCs/>
                <w:sz w:val="20"/>
                <w:szCs w:val="20"/>
              </w:rPr>
              <w:t xml:space="preserve">, Alison Eales </w:t>
            </w:r>
            <w:r w:rsidR="00DF100C" w:rsidRPr="00626FB0">
              <w:rPr>
                <w:rFonts w:ascii="Arial" w:hAnsi="Arial" w:cs="Arial"/>
                <w:bCs/>
                <w:sz w:val="20"/>
                <w:szCs w:val="20"/>
              </w:rPr>
              <w:t>– QAA</w:t>
            </w:r>
            <w:r w:rsidR="00626FB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626FB0" w:rsidRPr="00626FB0">
              <w:rPr>
                <w:rFonts w:ascii="Arial" w:hAnsi="Arial" w:cs="Arial"/>
                <w:bCs/>
                <w:sz w:val="20"/>
                <w:szCs w:val="20"/>
              </w:rPr>
              <w:t>Nicola Conner – SDS (Secretariat)</w:t>
            </w:r>
          </w:p>
          <w:p w14:paraId="31F2FE5A" w14:textId="77777777" w:rsidR="006716C9" w:rsidRPr="00C86D26" w:rsidRDefault="006716C9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FC0448" w14:textId="30B3C402" w:rsidR="00950194" w:rsidRDefault="00970C13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86D26">
              <w:rPr>
                <w:rFonts w:ascii="Arial" w:hAnsi="Arial" w:cs="Arial"/>
                <w:bCs/>
                <w:sz w:val="20"/>
                <w:szCs w:val="20"/>
              </w:rPr>
              <w:t>Guests:</w:t>
            </w:r>
            <w:r w:rsidR="00D476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24095">
              <w:rPr>
                <w:rFonts w:ascii="Arial" w:hAnsi="Arial" w:cs="Arial"/>
                <w:bCs/>
                <w:sz w:val="20"/>
                <w:szCs w:val="20"/>
              </w:rPr>
              <w:t>Liz Hyslop</w:t>
            </w:r>
            <w:r w:rsidR="00073C51">
              <w:rPr>
                <w:rFonts w:ascii="Arial" w:hAnsi="Arial" w:cs="Arial"/>
                <w:bCs/>
                <w:sz w:val="20"/>
                <w:szCs w:val="20"/>
              </w:rPr>
              <w:t xml:space="preserve"> – Skills Development Scotland</w:t>
            </w:r>
            <w:r w:rsidR="00AF790D">
              <w:rPr>
                <w:rFonts w:ascii="Arial" w:hAnsi="Arial" w:cs="Arial"/>
                <w:bCs/>
                <w:sz w:val="20"/>
                <w:szCs w:val="20"/>
              </w:rPr>
              <w:t>, Gordon Wishart – SDS (Secretariat)</w:t>
            </w:r>
          </w:p>
          <w:p w14:paraId="3B893D2F" w14:textId="468F6AAB" w:rsidR="00073C51" w:rsidRPr="00C86D26" w:rsidRDefault="00073C51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AFD0F7D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F0A5D" w:rsidRPr="00FC0F85" w14:paraId="5BD5FF74" w14:textId="77777777" w:rsidTr="00FE6E94">
        <w:trPr>
          <w:trHeight w:val="352"/>
        </w:trPr>
        <w:tc>
          <w:tcPr>
            <w:tcW w:w="851" w:type="dxa"/>
            <w:shd w:val="clear" w:color="auto" w:fill="FFFFFF"/>
          </w:tcPr>
          <w:p w14:paraId="5926EB4E" w14:textId="412C8131" w:rsidR="004F0A5D" w:rsidRPr="00FC0F85" w:rsidRDefault="00950194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F0A5D" w:rsidRPr="00FC0F8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/>
          </w:tcPr>
          <w:p w14:paraId="451DE594" w14:textId="0DD4E85F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C0F85">
              <w:rPr>
                <w:rFonts w:ascii="Arial" w:hAnsi="Arial" w:cs="Arial"/>
                <w:b/>
                <w:sz w:val="22"/>
                <w:szCs w:val="22"/>
              </w:rPr>
              <w:t>Welcome</w:t>
            </w:r>
            <w:r w:rsidR="00B90891">
              <w:rPr>
                <w:rFonts w:ascii="Arial" w:hAnsi="Arial" w:cs="Arial"/>
                <w:b/>
                <w:sz w:val="22"/>
                <w:szCs w:val="22"/>
              </w:rPr>
              <w:t xml:space="preserve"> &amp; Previous Minutes</w:t>
            </w:r>
          </w:p>
        </w:tc>
        <w:tc>
          <w:tcPr>
            <w:tcW w:w="992" w:type="dxa"/>
            <w:shd w:val="clear" w:color="auto" w:fill="FFFFFF"/>
          </w:tcPr>
          <w:p w14:paraId="26FD3B3B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</w:tr>
      <w:tr w:rsidR="004F0A5D" w:rsidRPr="00FC0F85" w14:paraId="14D24B6F" w14:textId="77777777" w:rsidTr="00FE6E94">
        <w:tc>
          <w:tcPr>
            <w:tcW w:w="851" w:type="dxa"/>
            <w:shd w:val="clear" w:color="auto" w:fill="FFFFFF"/>
          </w:tcPr>
          <w:p w14:paraId="3BB5E7BF" w14:textId="77777777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7A411FD5" w14:textId="49867ED0" w:rsidR="00D543D6" w:rsidRDefault="00D543D6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GB welcomed all to the meeting</w:t>
            </w:r>
            <w:r w:rsidR="00463FA6">
              <w:rPr>
                <w:rFonts w:ascii="Arial" w:hAnsi="Arial" w:cs="Arial"/>
                <w:bCs/>
                <w:sz w:val="20"/>
                <w:szCs w:val="20"/>
              </w:rPr>
              <w:t xml:space="preserve"> in place of RJ who sent her apologies. </w:t>
            </w:r>
          </w:p>
          <w:p w14:paraId="1741AB88" w14:textId="77777777" w:rsidR="00463FA6" w:rsidRDefault="00463FA6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ED0806" w14:textId="000CDD5C" w:rsidR="00073C51" w:rsidRDefault="00A00749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minutes of the previous meeting were </w:t>
            </w:r>
            <w:r w:rsidR="00C640EA">
              <w:rPr>
                <w:rFonts w:ascii="Arial" w:hAnsi="Arial" w:cs="Arial"/>
                <w:bCs/>
                <w:sz w:val="20"/>
                <w:szCs w:val="20"/>
              </w:rPr>
              <w:t>approved,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all actions were updated on.</w:t>
            </w:r>
            <w:r w:rsidR="00C640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40EA"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Standard text for Core Skills</w:t>
            </w:r>
            <w:r w:rsidR="002F7224"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to</w:t>
            </w:r>
            <w:r w:rsidR="00944FD8"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be picked up when NC returns from </w:t>
            </w:r>
            <w:r w:rsidR="00225B7F"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leave and</w:t>
            </w:r>
            <w:r w:rsidR="00066482"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DC2AAB"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a draft </w:t>
            </w:r>
            <w:r w:rsidR="00066482"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will be circulated</w:t>
            </w:r>
            <w:r w:rsidR="00DC2AAB"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to all members</w:t>
            </w:r>
            <w:r w:rsidR="00066482"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for comment</w:t>
            </w:r>
            <w:r w:rsidR="00DC2AAB"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and approval</w:t>
            </w:r>
            <w:r w:rsidR="00066482"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. </w:t>
            </w:r>
            <w:r w:rsidRPr="002F7224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25B0563A" w14:textId="556132F7" w:rsidR="00DC2AAB" w:rsidRPr="00DC2AAB" w:rsidRDefault="00DC2AAB" w:rsidP="00073C51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6D46E7B9" w14:textId="77777777" w:rsidR="004F0A5D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2AAA5C9" w14:textId="77777777" w:rsidR="002F7224" w:rsidRDefault="002F7224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80AB53E" w14:textId="77777777" w:rsidR="002F7224" w:rsidRDefault="002F7224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8E8C4C9" w14:textId="52D6C0CC" w:rsidR="002F7224" w:rsidRPr="00FC0F85" w:rsidRDefault="002F7224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</w:t>
            </w:r>
          </w:p>
        </w:tc>
      </w:tr>
      <w:tr w:rsidR="004F0A5D" w:rsidRPr="00FC0F85" w14:paraId="4CEBDE6D" w14:textId="77777777" w:rsidTr="00FE6E94">
        <w:tc>
          <w:tcPr>
            <w:tcW w:w="851" w:type="dxa"/>
            <w:shd w:val="clear" w:color="auto" w:fill="FFFFFF"/>
          </w:tcPr>
          <w:p w14:paraId="51CD741B" w14:textId="35D8A7CC" w:rsidR="004F0A5D" w:rsidRPr="00FC0F85" w:rsidRDefault="00950194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B9089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/>
          </w:tcPr>
          <w:p w14:paraId="62E4CCC8" w14:textId="37124F8D" w:rsidR="004F0A5D" w:rsidRPr="00073C51" w:rsidRDefault="001546D5" w:rsidP="00450D17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AAG Extranet – First look and Feedback </w:t>
            </w:r>
          </w:p>
          <w:p w14:paraId="6AE9CC8E" w14:textId="4792B98A" w:rsidR="00EB2EC1" w:rsidRPr="00073C51" w:rsidRDefault="00EB2EC1" w:rsidP="00450D17">
            <w:pPr>
              <w:tabs>
                <w:tab w:val="left" w:pos="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14:paraId="26595A59" w14:textId="3DCE3B2E" w:rsidR="004F0A5D" w:rsidRPr="00FC0F85" w:rsidRDefault="004F0A5D" w:rsidP="0044246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AC0873" w:rsidRPr="00FC0F85" w14:paraId="50506AC8" w14:textId="77777777" w:rsidTr="00FE6E94">
        <w:tc>
          <w:tcPr>
            <w:tcW w:w="851" w:type="dxa"/>
            <w:shd w:val="clear" w:color="auto" w:fill="FFFFFF"/>
          </w:tcPr>
          <w:p w14:paraId="0FC0CA20" w14:textId="77777777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0980997C" w14:textId="65F6DECB" w:rsidR="00AC0873" w:rsidRDefault="006E3A67" w:rsidP="00AC0873">
            <w:pPr>
              <w:rPr>
                <w:rFonts w:ascii="Arial" w:hAnsi="Arial" w:cs="Arial"/>
                <w:sz w:val="20"/>
                <w:szCs w:val="20"/>
              </w:rPr>
            </w:pPr>
            <w:r w:rsidRPr="006E3A67">
              <w:rPr>
                <w:rFonts w:ascii="Arial" w:hAnsi="Arial" w:cs="Arial"/>
                <w:sz w:val="20"/>
                <w:szCs w:val="20"/>
              </w:rPr>
              <w:t>TD p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>rovide</w:t>
            </w:r>
            <w:r w:rsidRPr="006E3A67">
              <w:rPr>
                <w:rFonts w:ascii="Arial" w:hAnsi="Arial" w:cs="Arial"/>
                <w:sz w:val="20"/>
                <w:szCs w:val="20"/>
              </w:rPr>
              <w:t>d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 xml:space="preserve"> members with initial sight of proposed AAG Extranet site (File structure and functionality) </w:t>
            </w:r>
            <w:r w:rsidRPr="006E3A67">
              <w:rPr>
                <w:rFonts w:ascii="Arial" w:hAnsi="Arial" w:cs="Arial"/>
                <w:sz w:val="20"/>
                <w:szCs w:val="20"/>
              </w:rPr>
              <w:t>for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 xml:space="preserve"> discuss</w:t>
            </w:r>
            <w:r w:rsidRPr="006E3A67">
              <w:rPr>
                <w:rFonts w:ascii="Arial" w:hAnsi="Arial" w:cs="Arial"/>
                <w:sz w:val="20"/>
                <w:szCs w:val="20"/>
              </w:rPr>
              <w:t>ion and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 xml:space="preserve"> feedback</w:t>
            </w:r>
            <w:r w:rsidRPr="006E3A6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CDEDC2" w14:textId="77777777" w:rsidR="00731B8C" w:rsidRPr="006E3A67" w:rsidRDefault="00731B8C" w:rsidP="00AC08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397A5" w14:textId="408ACB29" w:rsidR="00AC0873" w:rsidRDefault="00F621AE" w:rsidP="00AC0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Expressed that s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 xml:space="preserve">haring of information to this group can be enhanced. </w:t>
            </w:r>
            <w:r>
              <w:rPr>
                <w:rFonts w:ascii="Arial" w:hAnsi="Arial" w:cs="Arial"/>
                <w:sz w:val="20"/>
                <w:szCs w:val="20"/>
              </w:rPr>
              <w:t>SDS have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 xml:space="preserve"> create</w:t>
            </w:r>
            <w:r>
              <w:rPr>
                <w:rFonts w:ascii="Arial" w:hAnsi="Arial" w:cs="Arial"/>
                <w:sz w:val="20"/>
                <w:szCs w:val="20"/>
              </w:rPr>
              <w:t>d a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 xml:space="preserve"> space within SAAB extranet for AAG to ease information sharing.</w:t>
            </w:r>
            <w:r w:rsidR="00731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 xml:space="preserve">TD shared the rough file structure with members – showcasing upcoming developments where members will be able to access stage gates and other documentation at any time. </w:t>
            </w:r>
            <w:r w:rsidR="00731B8C">
              <w:rPr>
                <w:rFonts w:ascii="Arial" w:hAnsi="Arial" w:cs="Arial"/>
                <w:sz w:val="20"/>
                <w:szCs w:val="20"/>
              </w:rPr>
              <w:t>Also i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 xml:space="preserve">ncludes calendar which will link to AAG meetings and SLWG’s. </w:t>
            </w:r>
          </w:p>
          <w:p w14:paraId="27A0AE60" w14:textId="77777777" w:rsidR="00731B8C" w:rsidRPr="006E3A67" w:rsidRDefault="00731B8C" w:rsidP="00AC08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D730D" w14:textId="31B1B84D" w:rsidR="00AC0873" w:rsidRDefault="00731B8C" w:rsidP="00AC0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feedback from the group was that it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 xml:space="preserve"> makes sense,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 xml:space="preserve">intuitive, </w:t>
            </w:r>
            <w:r w:rsidR="0041066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AC0873" w:rsidRPr="006E3A67">
              <w:rPr>
                <w:rFonts w:ascii="Arial" w:hAnsi="Arial" w:cs="Arial"/>
                <w:sz w:val="20"/>
                <w:szCs w:val="20"/>
              </w:rPr>
              <w:t xml:space="preserve">easy to </w:t>
            </w:r>
            <w:r w:rsidR="00410663">
              <w:rPr>
                <w:rFonts w:ascii="Arial" w:hAnsi="Arial" w:cs="Arial"/>
                <w:sz w:val="20"/>
                <w:szCs w:val="20"/>
              </w:rPr>
              <w:t>navigate.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99628B" w14:textId="77777777" w:rsidR="00731B8C" w:rsidRPr="006E3A67" w:rsidRDefault="00731B8C" w:rsidP="00AC08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398F4" w14:textId="61CF5139" w:rsidR="00AC0873" w:rsidRDefault="00AC0873" w:rsidP="00AC087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3A67">
              <w:rPr>
                <w:rFonts w:ascii="Arial" w:hAnsi="Arial" w:cs="Arial"/>
                <w:sz w:val="20"/>
                <w:szCs w:val="20"/>
              </w:rPr>
              <w:t xml:space="preserve">CF </w:t>
            </w:r>
            <w:r w:rsidR="00731B8C">
              <w:rPr>
                <w:rFonts w:ascii="Arial" w:hAnsi="Arial" w:cs="Arial"/>
                <w:sz w:val="20"/>
                <w:szCs w:val="20"/>
              </w:rPr>
              <w:t>queried if</w:t>
            </w:r>
            <w:r w:rsidRPr="006E3A67">
              <w:rPr>
                <w:rFonts w:ascii="Arial" w:hAnsi="Arial" w:cs="Arial"/>
                <w:sz w:val="20"/>
                <w:szCs w:val="20"/>
              </w:rPr>
              <w:t xml:space="preserve"> something </w:t>
            </w:r>
            <w:r w:rsidR="00731B8C">
              <w:rPr>
                <w:rFonts w:ascii="Arial" w:hAnsi="Arial" w:cs="Arial"/>
                <w:sz w:val="20"/>
                <w:szCs w:val="20"/>
              </w:rPr>
              <w:t xml:space="preserve">could be made </w:t>
            </w:r>
            <w:r w:rsidRPr="006E3A67">
              <w:rPr>
                <w:rFonts w:ascii="Arial" w:hAnsi="Arial" w:cs="Arial"/>
                <w:sz w:val="20"/>
                <w:szCs w:val="20"/>
              </w:rPr>
              <w:t xml:space="preserve">available in the short term to see at a snapshot where all the developments are at. TD explained that a cover sheet/summary </w:t>
            </w:r>
            <w:r w:rsidR="00473606">
              <w:rPr>
                <w:rFonts w:ascii="Arial" w:hAnsi="Arial" w:cs="Arial"/>
                <w:sz w:val="20"/>
                <w:szCs w:val="20"/>
              </w:rPr>
              <w:t>could be developed as part of the</w:t>
            </w:r>
            <w:r w:rsidRPr="006E3A67">
              <w:rPr>
                <w:rFonts w:ascii="Arial" w:hAnsi="Arial" w:cs="Arial"/>
                <w:sz w:val="20"/>
                <w:szCs w:val="20"/>
              </w:rPr>
              <w:t xml:space="preserve"> existing development manager slide. </w:t>
            </w:r>
            <w:r w:rsidRPr="00B2255C">
              <w:rPr>
                <w:rFonts w:ascii="Arial" w:hAnsi="Arial" w:cs="Arial"/>
                <w:color w:val="FF0000"/>
                <w:sz w:val="20"/>
                <w:szCs w:val="20"/>
              </w:rPr>
              <w:t xml:space="preserve">TD to pick up with NC when she’s back to draft this and circulate for comment. </w:t>
            </w:r>
          </w:p>
          <w:p w14:paraId="696BD331" w14:textId="77777777" w:rsidR="00B2255C" w:rsidRPr="006E3A67" w:rsidRDefault="00B2255C" w:rsidP="00AC08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60870" w14:textId="77777777" w:rsidR="00AC0873" w:rsidRDefault="00AC0873" w:rsidP="00AC0873">
            <w:pPr>
              <w:rPr>
                <w:rFonts w:ascii="Arial" w:hAnsi="Arial" w:cs="Arial"/>
                <w:sz w:val="20"/>
                <w:szCs w:val="20"/>
              </w:rPr>
            </w:pPr>
            <w:r w:rsidRPr="006E3A67">
              <w:rPr>
                <w:rFonts w:ascii="Arial" w:hAnsi="Arial" w:cs="Arial"/>
                <w:sz w:val="20"/>
                <w:szCs w:val="20"/>
              </w:rPr>
              <w:t xml:space="preserve">TD explained that there is room for advanced functionality within this, but </w:t>
            </w:r>
            <w:r w:rsidR="00960918">
              <w:rPr>
                <w:rFonts w:ascii="Arial" w:hAnsi="Arial" w:cs="Arial"/>
                <w:sz w:val="20"/>
                <w:szCs w:val="20"/>
              </w:rPr>
              <w:t>the group will focus on</w:t>
            </w:r>
            <w:r w:rsidRPr="006E3A67">
              <w:rPr>
                <w:rFonts w:ascii="Arial" w:hAnsi="Arial" w:cs="Arial"/>
                <w:sz w:val="20"/>
                <w:szCs w:val="20"/>
              </w:rPr>
              <w:t xml:space="preserve"> embed</w:t>
            </w:r>
            <w:r w:rsidR="00960918">
              <w:rPr>
                <w:rFonts w:ascii="Arial" w:hAnsi="Arial" w:cs="Arial"/>
                <w:sz w:val="20"/>
                <w:szCs w:val="20"/>
              </w:rPr>
              <w:t>ding</w:t>
            </w:r>
            <w:r w:rsidRPr="006E3A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0918">
              <w:rPr>
                <w:rFonts w:ascii="Arial" w:hAnsi="Arial" w:cs="Arial"/>
                <w:sz w:val="20"/>
                <w:szCs w:val="20"/>
              </w:rPr>
              <w:t>what we have currently</w:t>
            </w:r>
            <w:r w:rsidRPr="006E3A67">
              <w:rPr>
                <w:rFonts w:ascii="Arial" w:hAnsi="Arial" w:cs="Arial"/>
                <w:sz w:val="20"/>
                <w:szCs w:val="20"/>
              </w:rPr>
              <w:t xml:space="preserve"> a few months then revisit </w:t>
            </w:r>
            <w:r w:rsidR="00960918">
              <w:rPr>
                <w:rFonts w:ascii="Arial" w:hAnsi="Arial" w:cs="Arial"/>
                <w:sz w:val="20"/>
                <w:szCs w:val="20"/>
              </w:rPr>
              <w:t>when</w:t>
            </w:r>
            <w:r w:rsidRPr="006E3A67">
              <w:rPr>
                <w:rFonts w:ascii="Arial" w:hAnsi="Arial" w:cs="Arial"/>
                <w:sz w:val="20"/>
                <w:szCs w:val="20"/>
              </w:rPr>
              <w:t xml:space="preserve"> appropriate. </w:t>
            </w:r>
          </w:p>
          <w:p w14:paraId="705AAA6D" w14:textId="7B7354B8" w:rsidR="00D47637" w:rsidRPr="006E3A67" w:rsidRDefault="00D47637" w:rsidP="00AC08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18E753E9" w14:textId="10A3B457" w:rsidR="00AC0873" w:rsidRPr="00FC0F85" w:rsidRDefault="00AC0873" w:rsidP="00AC087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1CFC4" w14:textId="77777777" w:rsidR="00AC0873" w:rsidRDefault="00AC0873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507606A1" w14:textId="77777777" w:rsidR="00AC0873" w:rsidRDefault="00AC0873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3D3B9602" w14:textId="77777777" w:rsidR="00BF6B9C" w:rsidRDefault="00BF6B9C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5D0E8C1D" w14:textId="77777777" w:rsidR="00BF6B9C" w:rsidRDefault="00BF6B9C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43F237FB" w14:textId="77777777" w:rsidR="00BF6B9C" w:rsidRDefault="00BF6B9C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2EC102C2" w14:textId="77777777" w:rsidR="00BF6B9C" w:rsidRDefault="00BF6B9C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62E1F44C" w14:textId="77777777" w:rsidR="00BF6B9C" w:rsidRDefault="00BF6B9C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0E1C1838" w14:textId="77777777" w:rsidR="00BF6B9C" w:rsidRDefault="00BF6B9C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4C1DA770" w14:textId="77777777" w:rsidR="00BF6B9C" w:rsidRDefault="00BF6B9C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19BAFA48" w14:textId="77777777" w:rsidR="00BF6B9C" w:rsidRDefault="00BF6B9C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34006700" w14:textId="77777777" w:rsidR="00BF6B9C" w:rsidRDefault="00BF6B9C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4BFA50DC" w14:textId="77777777" w:rsidR="00BF6B9C" w:rsidRDefault="00BF6B9C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7FD3E263" w14:textId="77777777" w:rsidR="00BF6B9C" w:rsidRDefault="00BF6B9C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14:paraId="4BD548A3" w14:textId="674F68AE" w:rsidR="00950A3F" w:rsidRPr="00FC0F85" w:rsidRDefault="00950A3F" w:rsidP="00AC0873">
            <w:pPr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950A3F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</w:t>
            </w: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/NC</w:t>
            </w:r>
          </w:p>
        </w:tc>
      </w:tr>
      <w:tr w:rsidR="00AC0873" w:rsidRPr="00FC0F85" w14:paraId="4D9DA718" w14:textId="77777777" w:rsidTr="00FE6E94">
        <w:trPr>
          <w:trHeight w:val="423"/>
        </w:trPr>
        <w:tc>
          <w:tcPr>
            <w:tcW w:w="851" w:type="dxa"/>
            <w:shd w:val="clear" w:color="auto" w:fill="FFFFFF"/>
          </w:tcPr>
          <w:p w14:paraId="381D6521" w14:textId="3BD84123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Pr="00FC0F8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/>
          </w:tcPr>
          <w:p w14:paraId="5ABD8119" w14:textId="2E1D3836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Development Manager Update  </w:t>
            </w:r>
          </w:p>
        </w:tc>
        <w:tc>
          <w:tcPr>
            <w:tcW w:w="992" w:type="dxa"/>
            <w:shd w:val="clear" w:color="auto" w:fill="FFFFFF"/>
          </w:tcPr>
          <w:p w14:paraId="330E7B51" w14:textId="77777777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AC0873" w:rsidRPr="00FC0F85" w14:paraId="087B915A" w14:textId="77777777" w:rsidTr="007F68DB">
        <w:trPr>
          <w:trHeight w:val="644"/>
        </w:trPr>
        <w:tc>
          <w:tcPr>
            <w:tcW w:w="851" w:type="dxa"/>
            <w:shd w:val="clear" w:color="auto" w:fill="FFFFFF"/>
          </w:tcPr>
          <w:p w14:paraId="3420274D" w14:textId="77777777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39FF883C" w14:textId="6CC4F6FC" w:rsidR="00AC0873" w:rsidRDefault="0063083B" w:rsidP="00AC08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</w:t>
            </w:r>
            <w:r w:rsidR="00AC0873">
              <w:rPr>
                <w:rFonts w:ascii="Arial" w:hAnsi="Arial" w:cs="Arial"/>
                <w:sz w:val="20"/>
                <w:szCs w:val="20"/>
              </w:rPr>
              <w:t xml:space="preserve"> presented</w:t>
            </w:r>
            <w:r w:rsidR="00DD5023">
              <w:rPr>
                <w:rFonts w:ascii="Arial" w:hAnsi="Arial" w:cs="Arial"/>
                <w:sz w:val="20"/>
                <w:szCs w:val="20"/>
              </w:rPr>
              <w:t xml:space="preserve"> March</w:t>
            </w:r>
            <w:r w:rsidR="00AC0873">
              <w:rPr>
                <w:rFonts w:ascii="Arial" w:hAnsi="Arial" w:cs="Arial"/>
                <w:sz w:val="20"/>
                <w:szCs w:val="20"/>
              </w:rPr>
              <w:t xml:space="preserve"> Development Manager Update</w:t>
            </w:r>
            <w:r w:rsidR="00DD50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65357F" w14:textId="14C1FFB0" w:rsidR="00AC0873" w:rsidRDefault="00AC0873" w:rsidP="00AC08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92626" w14:textId="32181A0C" w:rsidR="00535EAF" w:rsidRDefault="00535EAF" w:rsidP="00535EA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SM </w:t>
            </w:r>
            <w:r w:rsidR="00546F0E">
              <w:rPr>
                <w:rFonts w:ascii="Arial" w:hAnsi="Arial" w:cs="Arial"/>
                <w:bCs/>
                <w:sz w:val="20"/>
                <w:szCs w:val="20"/>
              </w:rPr>
              <w:t>queried if the Land-use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 sector </w:t>
            </w:r>
            <w:r w:rsidR="00D404BD">
              <w:rPr>
                <w:rFonts w:ascii="Arial" w:hAnsi="Arial" w:cs="Arial"/>
                <w:bCs/>
                <w:sz w:val="20"/>
                <w:szCs w:val="20"/>
              </w:rPr>
              <w:t xml:space="preserve">was on board with 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>rationalising the number of frameworks</w:t>
            </w:r>
            <w:r w:rsidR="00D404BD">
              <w:rPr>
                <w:rFonts w:ascii="Arial" w:hAnsi="Arial" w:cs="Arial"/>
                <w:bCs/>
                <w:sz w:val="20"/>
                <w:szCs w:val="20"/>
              </w:rPr>
              <w:t>. LH explained</w:t>
            </w:r>
            <w:r w:rsidR="00AA7224">
              <w:rPr>
                <w:rFonts w:ascii="Arial" w:hAnsi="Arial" w:cs="Arial"/>
                <w:bCs/>
                <w:sz w:val="20"/>
                <w:szCs w:val="20"/>
              </w:rPr>
              <w:t xml:space="preserve"> that </w:t>
            </w:r>
            <w:r w:rsidR="00AA7224" w:rsidRPr="00221485">
              <w:rPr>
                <w:rFonts w:ascii="Arial" w:hAnsi="Arial" w:cs="Arial"/>
                <w:bCs/>
                <w:sz w:val="20"/>
                <w:szCs w:val="20"/>
              </w:rPr>
              <w:t xml:space="preserve">Subgroups have been merging </w:t>
            </w:r>
            <w:r w:rsidR="00AA7224">
              <w:rPr>
                <w:rFonts w:ascii="Arial" w:hAnsi="Arial" w:cs="Arial"/>
                <w:bCs/>
                <w:sz w:val="20"/>
                <w:szCs w:val="20"/>
              </w:rPr>
              <w:t xml:space="preserve">existing </w:t>
            </w:r>
            <w:r w:rsidR="00AA7224" w:rsidRPr="00221485">
              <w:rPr>
                <w:rFonts w:ascii="Arial" w:hAnsi="Arial" w:cs="Arial"/>
                <w:bCs/>
                <w:sz w:val="20"/>
                <w:szCs w:val="20"/>
              </w:rPr>
              <w:t>areas together</w:t>
            </w:r>
            <w:r w:rsidR="00AA7224">
              <w:rPr>
                <w:rFonts w:ascii="Arial" w:hAnsi="Arial" w:cs="Arial"/>
                <w:bCs/>
                <w:sz w:val="20"/>
                <w:szCs w:val="20"/>
              </w:rPr>
              <w:t>, however, it’s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404B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till unclear </w:t>
            </w:r>
            <w:r w:rsidR="00DD5023">
              <w:rPr>
                <w:rFonts w:ascii="Arial" w:hAnsi="Arial" w:cs="Arial"/>
                <w:bCs/>
                <w:sz w:val="20"/>
                <w:szCs w:val="20"/>
              </w:rPr>
              <w:t xml:space="preserve">as it’s 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too early in the process </w:t>
            </w:r>
            <w:r w:rsidR="00235585">
              <w:rPr>
                <w:rFonts w:ascii="Arial" w:hAnsi="Arial" w:cs="Arial"/>
                <w:bCs/>
                <w:sz w:val="20"/>
                <w:szCs w:val="20"/>
              </w:rPr>
              <w:t>– the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 TEG will make </w:t>
            </w:r>
            <w:r w:rsidR="00235585">
              <w:rPr>
                <w:rFonts w:ascii="Arial" w:hAnsi="Arial" w:cs="Arial"/>
                <w:bCs/>
                <w:sz w:val="20"/>
                <w:szCs w:val="20"/>
              </w:rPr>
              <w:t xml:space="preserve">that decision </w:t>
            </w:r>
            <w:r w:rsidR="00AA7224">
              <w:rPr>
                <w:rFonts w:ascii="Arial" w:hAnsi="Arial" w:cs="Arial"/>
                <w:bCs/>
                <w:sz w:val="20"/>
                <w:szCs w:val="20"/>
              </w:rPr>
              <w:t>based on the</w:t>
            </w:r>
            <w:r w:rsidR="00365CAE">
              <w:rPr>
                <w:rFonts w:ascii="Arial" w:hAnsi="Arial" w:cs="Arial"/>
                <w:bCs/>
                <w:sz w:val="20"/>
                <w:szCs w:val="20"/>
              </w:rPr>
              <w:t xml:space="preserve">ir </w:t>
            </w:r>
            <w:r w:rsidR="00AA7224">
              <w:rPr>
                <w:rFonts w:ascii="Arial" w:hAnsi="Arial" w:cs="Arial"/>
                <w:bCs/>
                <w:sz w:val="20"/>
                <w:szCs w:val="20"/>
              </w:rPr>
              <w:t>requirements.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D4C8B2B" w14:textId="77777777" w:rsidR="00B23696" w:rsidRPr="00221485" w:rsidRDefault="00B23696" w:rsidP="00535EA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C926FD" w14:textId="008FF74D" w:rsidR="00535EAF" w:rsidRDefault="00535EAF" w:rsidP="00535EA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TD </w:t>
            </w:r>
            <w:r w:rsidR="00650B16">
              <w:rPr>
                <w:rFonts w:ascii="Arial" w:hAnsi="Arial" w:cs="Arial"/>
                <w:bCs/>
                <w:sz w:val="20"/>
                <w:szCs w:val="20"/>
              </w:rPr>
              <w:t xml:space="preserve">noted that </w:t>
            </w:r>
            <w:r w:rsidR="00D4763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650B16">
              <w:rPr>
                <w:rFonts w:ascii="Arial" w:hAnsi="Arial" w:cs="Arial"/>
                <w:bCs/>
                <w:sz w:val="20"/>
                <w:szCs w:val="20"/>
              </w:rPr>
              <w:t>here is ongoing discussion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50B16">
              <w:rPr>
                <w:rFonts w:ascii="Arial" w:hAnsi="Arial" w:cs="Arial"/>
                <w:bCs/>
                <w:sz w:val="20"/>
                <w:szCs w:val="20"/>
              </w:rPr>
              <w:t xml:space="preserve">surrounding the 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name of </w:t>
            </w:r>
            <w:r w:rsidR="00650B16">
              <w:rPr>
                <w:rFonts w:ascii="Arial" w:hAnsi="Arial" w:cs="Arial"/>
                <w:bCs/>
                <w:sz w:val="20"/>
                <w:szCs w:val="20"/>
              </w:rPr>
              <w:t xml:space="preserve">the Hospitality 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apprenticeship. </w:t>
            </w:r>
            <w:r w:rsidR="00650B16">
              <w:rPr>
                <w:rFonts w:ascii="Arial" w:hAnsi="Arial" w:cs="Arial"/>
                <w:bCs/>
                <w:sz w:val="20"/>
                <w:szCs w:val="20"/>
              </w:rPr>
              <w:t>It may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 change to Food preparation and cookery</w:t>
            </w:r>
            <w:r w:rsidR="00650B16">
              <w:rPr>
                <w:rFonts w:ascii="Arial" w:hAnsi="Arial" w:cs="Arial"/>
                <w:bCs/>
                <w:sz w:val="20"/>
                <w:szCs w:val="20"/>
              </w:rPr>
              <w:t xml:space="preserve"> as the ‘service’ aspect of the apprenticeship is picked up in the Service development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. Update will be given in due course. </w:t>
            </w:r>
          </w:p>
          <w:p w14:paraId="1F187182" w14:textId="77777777" w:rsidR="00365CAE" w:rsidRPr="00221485" w:rsidRDefault="00365CAE" w:rsidP="00535EA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F7AC03" w14:textId="567AD24F" w:rsidR="00650B16" w:rsidRDefault="00650B16" w:rsidP="00535EA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The group noted </w:t>
            </w:r>
            <w:r w:rsidR="00D47637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p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 xml:space="preserve">resentation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works well in its new format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29B6B008" w14:textId="77777777" w:rsidR="00650B16" w:rsidRDefault="00650B16" w:rsidP="00535EA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E9B80A" w14:textId="2AA4B648" w:rsidR="00535EAF" w:rsidRDefault="00535EAF" w:rsidP="00535EA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1485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365CAE"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 noted thanks to SDS </w:t>
            </w:r>
            <w:r w:rsidR="00650B16">
              <w:rPr>
                <w:rFonts w:ascii="Arial" w:hAnsi="Arial" w:cs="Arial"/>
                <w:bCs/>
                <w:sz w:val="20"/>
                <w:szCs w:val="20"/>
              </w:rPr>
              <w:t xml:space="preserve">colleagues 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regarding </w:t>
            </w:r>
            <w:r w:rsidR="00650B16" w:rsidRPr="00221485">
              <w:rPr>
                <w:rFonts w:ascii="Arial" w:hAnsi="Arial" w:cs="Arial"/>
                <w:bCs/>
                <w:sz w:val="20"/>
                <w:szCs w:val="20"/>
              </w:rPr>
              <w:t>engagement with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 Unions</w:t>
            </w:r>
            <w:r w:rsidR="00650B16">
              <w:rPr>
                <w:rFonts w:ascii="Arial" w:hAnsi="Arial" w:cs="Arial"/>
                <w:bCs/>
                <w:sz w:val="20"/>
                <w:szCs w:val="20"/>
              </w:rPr>
              <w:t xml:space="preserve"> throughout all apprenticeship developments</w:t>
            </w:r>
            <w:r w:rsidRPr="00221485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14:paraId="0319053F" w14:textId="77777777" w:rsidR="00365CAE" w:rsidRPr="00221485" w:rsidRDefault="00365CAE" w:rsidP="00535EA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1572EB" w14:textId="600C9D97" w:rsidR="00535EAF" w:rsidRDefault="00D7594C" w:rsidP="00535EA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It was decided that the T</w:t>
            </w:r>
            <w:r w:rsidR="00650B16" w:rsidRPr="00221485">
              <w:rPr>
                <w:rFonts w:ascii="Arial" w:hAnsi="Arial" w:cs="Arial"/>
                <w:bCs/>
                <w:sz w:val="20"/>
                <w:szCs w:val="20"/>
              </w:rPr>
              <w:t>elecoms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slide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50B16">
              <w:rPr>
                <w:rFonts w:ascii="Arial" w:hAnsi="Arial" w:cs="Arial"/>
                <w:bCs/>
                <w:sz w:val="20"/>
                <w:szCs w:val="20"/>
              </w:rPr>
              <w:t xml:space="preserve">is 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 xml:space="preserve">to be pulled going forward 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development has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 xml:space="preserve"> paused.</w:t>
            </w:r>
            <w:r w:rsidR="00365CA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>BT have withdrawn from app</w:t>
            </w:r>
            <w:r w:rsidR="00321A42">
              <w:rPr>
                <w:rFonts w:ascii="Arial" w:hAnsi="Arial" w:cs="Arial"/>
                <w:bCs/>
                <w:sz w:val="20"/>
                <w:szCs w:val="20"/>
              </w:rPr>
              <w:t>renticeship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 xml:space="preserve"> offering across the </w:t>
            </w:r>
            <w:r w:rsidR="00321A42">
              <w:rPr>
                <w:rFonts w:ascii="Arial" w:hAnsi="Arial" w:cs="Arial"/>
                <w:bCs/>
                <w:sz w:val="20"/>
                <w:szCs w:val="20"/>
              </w:rPr>
              <w:t>UK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 xml:space="preserve"> in this space. Existing apprenticeship will stay in place for time being however BT have been the only user in the past 3 years. </w:t>
            </w:r>
            <w:r w:rsidR="00D47637" w:rsidRPr="00D4763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NC to remove Telecoms slide from slide deck.</w:t>
            </w:r>
          </w:p>
          <w:p w14:paraId="02CDD1C8" w14:textId="77777777" w:rsidR="00365CAE" w:rsidRPr="00221485" w:rsidRDefault="00365CAE" w:rsidP="00535EA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5C814E" w14:textId="7E78EDB9" w:rsidR="00AC0873" w:rsidRPr="002B597E" w:rsidRDefault="005D770C" w:rsidP="00535E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SM noted that he had come across a C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 xml:space="preserve">areers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 xml:space="preserve">ervices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 xml:space="preserve">echnical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535EAF" w:rsidRPr="00221485">
              <w:rPr>
                <w:rFonts w:ascii="Arial" w:hAnsi="Arial" w:cs="Arial"/>
                <w:bCs/>
                <w:sz w:val="20"/>
                <w:szCs w:val="20"/>
              </w:rPr>
              <w:t xml:space="preserve">pprenticeship on PCS (CIAG). </w:t>
            </w:r>
            <w:r w:rsidR="00535EAF" w:rsidRPr="00950A3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TD ask</w:t>
            </w:r>
            <w:r w:rsidR="00D4763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ed</w:t>
            </w:r>
            <w:r w:rsidRPr="00950A3F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internally</w:t>
            </w:r>
            <w:r w:rsidR="00535EAF" w:rsidRPr="00950A3F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D4763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for</w:t>
            </w:r>
            <w:r w:rsidR="00535EAF" w:rsidRPr="00950A3F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more information on this </w:t>
            </w:r>
            <w:r w:rsidR="00330BEB" w:rsidRPr="00950A3F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and update</w:t>
            </w:r>
            <w:r w:rsidR="00D47637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 SM on 02/03</w:t>
            </w:r>
            <w:r w:rsidR="00330BEB" w:rsidRPr="00950A3F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. </w:t>
            </w:r>
            <w:r w:rsidR="00535EAF" w:rsidRPr="00950A3F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9B617CE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D549C27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50B7F31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DD9B654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F5D09B2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DCE9CFF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A9AAA94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174A104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E426A7D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06C0519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CC5C9BB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E460C2C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0DB8BFC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5842261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5E66A6C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2F2E511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4266D71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24A110A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7994026" w14:textId="1CE4FC90" w:rsidR="00950A3F" w:rsidRDefault="00D47637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</w:t>
            </w:r>
          </w:p>
          <w:p w14:paraId="4F0B741C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A5DA11C" w14:textId="77777777" w:rsidR="00950A3F" w:rsidRDefault="00950A3F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4547E3C" w14:textId="50FA35DB" w:rsidR="00950A3F" w:rsidRPr="00FC0F85" w:rsidRDefault="00A13ACA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</w:t>
            </w:r>
          </w:p>
        </w:tc>
      </w:tr>
      <w:tr w:rsidR="00AC0873" w:rsidRPr="00FC0F85" w14:paraId="58829D41" w14:textId="77777777" w:rsidTr="00FE6E94">
        <w:trPr>
          <w:trHeight w:val="414"/>
        </w:trPr>
        <w:tc>
          <w:tcPr>
            <w:tcW w:w="851" w:type="dxa"/>
            <w:shd w:val="clear" w:color="auto" w:fill="FFFFFF"/>
          </w:tcPr>
          <w:p w14:paraId="0783DD1A" w14:textId="416398E9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FC0F8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797" w:type="dxa"/>
            <w:shd w:val="clear" w:color="auto" w:fill="FFFFFF"/>
          </w:tcPr>
          <w:p w14:paraId="68C5D2C9" w14:textId="4870CF82" w:rsidR="00AC0873" w:rsidRPr="00FC0F85" w:rsidRDefault="00F621AE" w:rsidP="00AC08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AAG Governance Updates</w:t>
            </w:r>
            <w:r w:rsidR="00AC08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shd w:val="clear" w:color="auto" w:fill="FFFFFF"/>
          </w:tcPr>
          <w:p w14:paraId="08344689" w14:textId="77777777" w:rsidR="00AC0873" w:rsidRPr="00FC0F85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AC0873" w:rsidRPr="00FC0F85" w14:paraId="0A85174D" w14:textId="77777777" w:rsidTr="007F68DB">
        <w:trPr>
          <w:trHeight w:val="830"/>
        </w:trPr>
        <w:tc>
          <w:tcPr>
            <w:tcW w:w="851" w:type="dxa"/>
            <w:shd w:val="clear" w:color="auto" w:fill="FFFFFF"/>
          </w:tcPr>
          <w:p w14:paraId="25D7BC41" w14:textId="45D4D392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29752E62" w14:textId="77777777" w:rsidR="00075A69" w:rsidRPr="00844947" w:rsidRDefault="00330BEB" w:rsidP="001B1E1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TD </w:t>
            </w:r>
            <w:r w:rsidR="009C4100" w:rsidRPr="00844947">
              <w:rPr>
                <w:rFonts w:ascii="Arial" w:hAnsi="Arial" w:cs="Arial"/>
                <w:bCs/>
                <w:sz w:val="20"/>
                <w:szCs w:val="20"/>
              </w:rPr>
              <w:t xml:space="preserve">gave an update on AAG Governance </w:t>
            </w:r>
            <w:r w:rsidR="00075A69" w:rsidRPr="00844947">
              <w:rPr>
                <w:rFonts w:ascii="Arial" w:hAnsi="Arial" w:cs="Arial"/>
                <w:bCs/>
                <w:sz w:val="20"/>
                <w:szCs w:val="20"/>
              </w:rPr>
              <w:t xml:space="preserve">in relation to 2 specific areas, Stage Gates and Continuous Improvement Activity. </w:t>
            </w:r>
          </w:p>
          <w:p w14:paraId="439B1208" w14:textId="1DCBAB3E" w:rsidR="00330BEB" w:rsidRPr="00844947" w:rsidRDefault="00330BEB" w:rsidP="001B1E1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AFB4C04" w14:textId="0D2CC9FB" w:rsidR="001B1E1A" w:rsidRPr="00844947" w:rsidRDefault="001B1E1A" w:rsidP="001B1E1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97A50">
              <w:rPr>
                <w:rFonts w:ascii="Arial" w:hAnsi="Arial" w:cs="Arial"/>
                <w:b/>
                <w:sz w:val="20"/>
                <w:szCs w:val="20"/>
              </w:rPr>
              <w:t>Stage Gates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BA09DA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hairs of SAAB met recently </w:t>
            </w:r>
            <w:r w:rsidR="00BA09DA">
              <w:rPr>
                <w:rFonts w:ascii="Arial" w:hAnsi="Arial" w:cs="Arial"/>
                <w:bCs/>
                <w:sz w:val="20"/>
                <w:szCs w:val="20"/>
              </w:rPr>
              <w:t>with RJ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BA09DA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>Chair and vice chair</w:t>
            </w:r>
            <w:r w:rsidR="00BA09DA">
              <w:rPr>
                <w:rFonts w:ascii="Arial" w:hAnsi="Arial" w:cs="Arial"/>
                <w:bCs/>
                <w:sz w:val="20"/>
                <w:szCs w:val="20"/>
              </w:rPr>
              <w:t xml:space="preserve"> of SAAB SFG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 were keen to understand stage gates </w:t>
            </w:r>
            <w:r w:rsidR="00897A50">
              <w:rPr>
                <w:rFonts w:ascii="Arial" w:hAnsi="Arial" w:cs="Arial"/>
                <w:bCs/>
                <w:sz w:val="20"/>
                <w:szCs w:val="20"/>
              </w:rPr>
              <w:t>in more detail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>. TD</w:t>
            </w:r>
            <w:r w:rsidR="00BA09DA">
              <w:rPr>
                <w:rFonts w:ascii="Arial" w:hAnsi="Arial" w:cs="Arial"/>
                <w:bCs/>
                <w:sz w:val="20"/>
                <w:szCs w:val="20"/>
              </w:rPr>
              <w:t xml:space="preserve"> met with</w:t>
            </w:r>
            <w:r w:rsidR="00897A50">
              <w:rPr>
                <w:rFonts w:ascii="Arial" w:hAnsi="Arial" w:cs="Arial"/>
                <w:bCs/>
                <w:sz w:val="20"/>
                <w:szCs w:val="20"/>
              </w:rPr>
              <w:t xml:space="preserve"> them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97A50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1B263C">
              <w:rPr>
                <w:rFonts w:ascii="Arial" w:hAnsi="Arial" w:cs="Arial"/>
                <w:bCs/>
                <w:sz w:val="20"/>
                <w:szCs w:val="20"/>
              </w:rPr>
              <w:t>go through</w:t>
            </w:r>
            <w:r w:rsidR="00415CC9">
              <w:rPr>
                <w:rFonts w:ascii="Arial" w:hAnsi="Arial" w:cs="Arial"/>
                <w:bCs/>
                <w:sz w:val="20"/>
                <w:szCs w:val="20"/>
              </w:rPr>
              <w:t xml:space="preserve"> the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 proposed stage gate governance </w:t>
            </w:r>
            <w:r w:rsidR="00897A50" w:rsidRPr="00844947">
              <w:rPr>
                <w:rFonts w:ascii="Arial" w:hAnsi="Arial" w:cs="Arial"/>
                <w:bCs/>
                <w:sz w:val="20"/>
                <w:szCs w:val="20"/>
              </w:rPr>
              <w:t>approach,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 and both </w:t>
            </w:r>
            <w:r w:rsidR="00897A50">
              <w:rPr>
                <w:rFonts w:ascii="Arial" w:hAnsi="Arial" w:cs="Arial"/>
                <w:bCs/>
                <w:sz w:val="20"/>
                <w:szCs w:val="20"/>
              </w:rPr>
              <w:t>were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 happy that this is a useful addition to governance of AAG. </w:t>
            </w:r>
          </w:p>
          <w:p w14:paraId="02F344D3" w14:textId="77777777" w:rsidR="00844947" w:rsidRPr="00844947" w:rsidRDefault="00844947" w:rsidP="001B1E1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2EA164" w14:textId="15F98DA7" w:rsidR="00AC0873" w:rsidRPr="00B86768" w:rsidRDefault="001B1E1A" w:rsidP="001B1E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7A50">
              <w:rPr>
                <w:rFonts w:ascii="Arial" w:hAnsi="Arial" w:cs="Arial"/>
                <w:b/>
                <w:sz w:val="20"/>
                <w:szCs w:val="20"/>
              </w:rPr>
              <w:t>Continuous Improvement Activity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1B263C">
              <w:rPr>
                <w:rFonts w:ascii="Arial" w:hAnsi="Arial" w:cs="Arial"/>
                <w:bCs/>
                <w:sz w:val="20"/>
                <w:szCs w:val="20"/>
              </w:rPr>
              <w:t xml:space="preserve">noted that </w:t>
            </w:r>
            <w:r w:rsidR="00B86768">
              <w:rPr>
                <w:rFonts w:ascii="Arial" w:hAnsi="Arial" w:cs="Arial"/>
                <w:bCs/>
                <w:sz w:val="20"/>
                <w:szCs w:val="20"/>
              </w:rPr>
              <w:t xml:space="preserve">SDS are 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in </w:t>
            </w:r>
            <w:r w:rsidR="00B86768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process of concluding this activity. </w:t>
            </w:r>
            <w:proofErr w:type="gramStart"/>
            <w:r w:rsidR="00B86768">
              <w:rPr>
                <w:rFonts w:ascii="Arial" w:hAnsi="Arial" w:cs="Arial"/>
                <w:bCs/>
                <w:sz w:val="20"/>
                <w:szCs w:val="20"/>
              </w:rPr>
              <w:t>A n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>umber of</w:t>
            </w:r>
            <w:proofErr w:type="gramEnd"/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 sessions have been conducted with relevant stakeholders </w:t>
            </w:r>
            <w:r w:rsidR="00B86768">
              <w:rPr>
                <w:rFonts w:ascii="Arial" w:hAnsi="Arial" w:cs="Arial"/>
                <w:bCs/>
                <w:sz w:val="20"/>
                <w:szCs w:val="20"/>
              </w:rPr>
              <w:t xml:space="preserve">and the outputs of this </w:t>
            </w:r>
            <w:r w:rsidR="0027480C">
              <w:rPr>
                <w:rFonts w:ascii="Arial" w:hAnsi="Arial" w:cs="Arial"/>
                <w:bCs/>
                <w:sz w:val="20"/>
                <w:szCs w:val="20"/>
              </w:rPr>
              <w:t>have been synthesised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27480C">
              <w:rPr>
                <w:rFonts w:ascii="Arial" w:hAnsi="Arial" w:cs="Arial"/>
                <w:bCs/>
                <w:sz w:val="20"/>
                <w:szCs w:val="20"/>
              </w:rPr>
              <w:t>Now in the process of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 arranging check in meetings with all who were consulted to ensure that </w:t>
            </w:r>
            <w:r w:rsidR="0027480C">
              <w:rPr>
                <w:rFonts w:ascii="Arial" w:hAnsi="Arial" w:cs="Arial"/>
                <w:bCs/>
                <w:sz w:val="20"/>
                <w:szCs w:val="20"/>
              </w:rPr>
              <w:t xml:space="preserve">the initial feedback has been 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understood, and the steps </w:t>
            </w:r>
            <w:r w:rsidR="00F857C9">
              <w:rPr>
                <w:rFonts w:ascii="Arial" w:hAnsi="Arial" w:cs="Arial"/>
                <w:bCs/>
                <w:sz w:val="20"/>
                <w:szCs w:val="20"/>
              </w:rPr>
              <w:t>we’re proposing to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 implement going forward</w:t>
            </w:r>
            <w:r w:rsidR="0027480C">
              <w:rPr>
                <w:rFonts w:ascii="Arial" w:hAnsi="Arial" w:cs="Arial"/>
                <w:bCs/>
                <w:sz w:val="20"/>
                <w:szCs w:val="20"/>
              </w:rPr>
              <w:t xml:space="preserve"> are appropriate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. Most </w:t>
            </w:r>
            <w:r w:rsidR="00F857C9">
              <w:rPr>
                <w:rFonts w:ascii="Arial" w:hAnsi="Arial" w:cs="Arial"/>
                <w:bCs/>
                <w:sz w:val="20"/>
                <w:szCs w:val="20"/>
              </w:rPr>
              <w:t xml:space="preserve">of these meetings are due </w:t>
            </w:r>
            <w:r w:rsidRPr="00844947">
              <w:rPr>
                <w:rFonts w:ascii="Arial" w:hAnsi="Arial" w:cs="Arial"/>
                <w:bCs/>
                <w:sz w:val="20"/>
                <w:szCs w:val="20"/>
              </w:rPr>
              <w:t xml:space="preserve">to be complete by middle of March to create final report. </w:t>
            </w:r>
            <w:r w:rsidRPr="006A240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TD will come back to the group and share when this is ready.</w:t>
            </w:r>
          </w:p>
        </w:tc>
        <w:tc>
          <w:tcPr>
            <w:tcW w:w="992" w:type="dxa"/>
            <w:shd w:val="clear" w:color="auto" w:fill="FFFFFF"/>
          </w:tcPr>
          <w:p w14:paraId="21849ECF" w14:textId="770609B5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DAF67BB" w14:textId="0D2B37E5" w:rsidR="006A2409" w:rsidRDefault="006A2409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E0C0031" w14:textId="77777777" w:rsidR="006A2409" w:rsidRDefault="006A2409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63AE0B3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352A504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956DC32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CB5D35B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EF519FA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04C3273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42D21C1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62B2802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FACF134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D9FA5A3" w14:textId="77777777" w:rsidR="00AC0873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FF23917" w14:textId="1F2CCAB5" w:rsidR="00AC0873" w:rsidRPr="00FC0F85" w:rsidRDefault="00AC0873" w:rsidP="00AC0873">
            <w:pPr>
              <w:tabs>
                <w:tab w:val="left" w:pos="720"/>
              </w:tabs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</w:t>
            </w:r>
          </w:p>
        </w:tc>
      </w:tr>
      <w:tr w:rsidR="00AC0873" w:rsidRPr="00FC0F85" w14:paraId="21845445" w14:textId="77777777" w:rsidTr="00EB2EC1">
        <w:trPr>
          <w:trHeight w:val="320"/>
        </w:trPr>
        <w:tc>
          <w:tcPr>
            <w:tcW w:w="851" w:type="dxa"/>
            <w:shd w:val="clear" w:color="auto" w:fill="FFFFFF"/>
          </w:tcPr>
          <w:p w14:paraId="3FAFD32C" w14:textId="2189D116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797" w:type="dxa"/>
            <w:shd w:val="clear" w:color="auto" w:fill="FFFFFF"/>
          </w:tcPr>
          <w:p w14:paraId="5745263D" w14:textId="6FE9B4C7" w:rsidR="00AC0873" w:rsidRPr="00FF4F38" w:rsidRDefault="00F621AE" w:rsidP="00AC08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4F38">
              <w:rPr>
                <w:rFonts w:ascii="Arial" w:hAnsi="Arial" w:cs="Arial"/>
                <w:b/>
                <w:bCs/>
                <w:sz w:val="22"/>
                <w:szCs w:val="22"/>
              </w:rPr>
              <w:t>Engineering Development Discussion</w:t>
            </w:r>
          </w:p>
        </w:tc>
        <w:tc>
          <w:tcPr>
            <w:tcW w:w="992" w:type="dxa"/>
            <w:shd w:val="clear" w:color="auto" w:fill="FFFFFF"/>
          </w:tcPr>
          <w:p w14:paraId="12D8C82E" w14:textId="77777777" w:rsidR="00AC0873" w:rsidRPr="00FC0F85" w:rsidRDefault="00AC0873" w:rsidP="00AC0873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FF4F38" w:rsidRPr="00FC0F85" w14:paraId="2174A911" w14:textId="77777777" w:rsidTr="00FE6E94">
        <w:trPr>
          <w:trHeight w:val="795"/>
        </w:trPr>
        <w:tc>
          <w:tcPr>
            <w:tcW w:w="851" w:type="dxa"/>
            <w:shd w:val="clear" w:color="auto" w:fill="FFFFFF"/>
          </w:tcPr>
          <w:p w14:paraId="66200918" w14:textId="77777777" w:rsidR="00FF4F38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2FD2876E" w14:textId="150BFB9E" w:rsidR="00FF4F38" w:rsidRDefault="00AF27A6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TD gave a b</w:t>
            </w:r>
            <w:r w:rsidR="00FF4F38" w:rsidRPr="00AF27A6">
              <w:rPr>
                <w:rFonts w:ascii="Arial" w:hAnsi="Arial" w:cs="Arial"/>
                <w:bCs/>
                <w:sz w:val="20"/>
                <w:szCs w:val="20"/>
              </w:rPr>
              <w:t xml:space="preserve">rief presentation </w:t>
            </w:r>
            <w:r w:rsidR="00E247AA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E247AA" w:rsidRPr="00AF27A6">
              <w:rPr>
                <w:rFonts w:ascii="Arial" w:hAnsi="Arial" w:cs="Arial"/>
                <w:bCs/>
                <w:sz w:val="20"/>
                <w:szCs w:val="20"/>
              </w:rPr>
              <w:t>members</w:t>
            </w:r>
            <w:r w:rsidR="00FF4F38" w:rsidRPr="00AF27A6">
              <w:rPr>
                <w:rFonts w:ascii="Arial" w:hAnsi="Arial" w:cs="Arial"/>
                <w:bCs/>
                <w:sz w:val="20"/>
                <w:szCs w:val="20"/>
              </w:rPr>
              <w:t xml:space="preserve"> in advance of the </w:t>
            </w:r>
            <w:r w:rsidR="006831AB">
              <w:rPr>
                <w:rFonts w:ascii="Arial" w:hAnsi="Arial" w:cs="Arial"/>
                <w:bCs/>
                <w:sz w:val="20"/>
                <w:szCs w:val="20"/>
              </w:rPr>
              <w:t xml:space="preserve">Engineering </w:t>
            </w:r>
            <w:r w:rsidR="00FF4F38" w:rsidRPr="00AF27A6">
              <w:rPr>
                <w:rFonts w:ascii="Arial" w:hAnsi="Arial" w:cs="Arial"/>
                <w:bCs/>
                <w:sz w:val="20"/>
                <w:szCs w:val="20"/>
              </w:rPr>
              <w:t xml:space="preserve">Apprenticeship Framework being submitted for review </w:t>
            </w:r>
            <w:r w:rsidR="0028415B"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="00FF4F38" w:rsidRPr="00AF27A6">
              <w:rPr>
                <w:rFonts w:ascii="Arial" w:hAnsi="Arial" w:cs="Arial"/>
                <w:bCs/>
                <w:sz w:val="20"/>
                <w:szCs w:val="20"/>
              </w:rPr>
              <w:t xml:space="preserve"> the April AAG meeting</w:t>
            </w:r>
            <w:r w:rsidR="0020151C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617555">
              <w:rPr>
                <w:rFonts w:ascii="Arial" w:hAnsi="Arial" w:cs="Arial"/>
                <w:bCs/>
                <w:sz w:val="20"/>
                <w:szCs w:val="20"/>
              </w:rPr>
              <w:t>providing some background and</w:t>
            </w:r>
            <w:r w:rsidR="008443F8" w:rsidRPr="00AF27A6">
              <w:rPr>
                <w:rFonts w:ascii="Arial" w:hAnsi="Arial" w:cs="Arial"/>
                <w:bCs/>
                <w:sz w:val="20"/>
                <w:szCs w:val="20"/>
              </w:rPr>
              <w:t xml:space="preserve"> understanding on the process taken to reach the new shape of development. </w:t>
            </w:r>
            <w:r w:rsidR="00FF4F38" w:rsidRPr="00AF27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1D1420C" w14:textId="48991C09" w:rsidR="00FF4F38" w:rsidRPr="00AF27A6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7A6">
              <w:rPr>
                <w:rFonts w:ascii="Arial" w:hAnsi="Arial" w:cs="Arial"/>
                <w:bCs/>
                <w:sz w:val="20"/>
                <w:szCs w:val="20"/>
              </w:rPr>
              <w:t>SM</w:t>
            </w:r>
            <w:r w:rsidR="005543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A0339">
              <w:rPr>
                <w:rFonts w:ascii="Arial" w:hAnsi="Arial" w:cs="Arial"/>
                <w:bCs/>
                <w:sz w:val="20"/>
                <w:szCs w:val="20"/>
              </w:rPr>
              <w:t xml:space="preserve">noted that </w:t>
            </w:r>
            <w:r w:rsidR="00DF4DED">
              <w:rPr>
                <w:rFonts w:ascii="Arial" w:hAnsi="Arial" w:cs="Arial"/>
                <w:bCs/>
                <w:sz w:val="20"/>
                <w:szCs w:val="20"/>
              </w:rPr>
              <w:t>the ‘E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>mergent shape of development</w:t>
            </w:r>
            <w:r w:rsidR="00DF4DED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slide is </w:t>
            </w:r>
            <w:r w:rsidR="0092524E" w:rsidRPr="00AF27A6">
              <w:rPr>
                <w:rFonts w:ascii="Arial" w:hAnsi="Arial" w:cs="Arial"/>
                <w:bCs/>
                <w:sz w:val="20"/>
                <w:szCs w:val="20"/>
              </w:rPr>
              <w:t>complicated</w:t>
            </w:r>
            <w:r w:rsidR="0092524E"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="00DF4DED">
              <w:rPr>
                <w:rFonts w:ascii="Arial" w:hAnsi="Arial" w:cs="Arial"/>
                <w:bCs/>
                <w:sz w:val="20"/>
                <w:szCs w:val="20"/>
              </w:rPr>
              <w:t xml:space="preserve"> should be simplified within the documentation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730C9A">
              <w:rPr>
                <w:rFonts w:ascii="Arial" w:hAnsi="Arial" w:cs="Arial"/>
                <w:bCs/>
                <w:sz w:val="20"/>
                <w:szCs w:val="20"/>
              </w:rPr>
              <w:t>SM asked for reassurance that</w:t>
            </w:r>
            <w:r w:rsidR="00730C9A" w:rsidRPr="00AF27A6">
              <w:rPr>
                <w:rFonts w:ascii="Arial" w:hAnsi="Arial" w:cs="Arial"/>
                <w:bCs/>
                <w:sz w:val="20"/>
                <w:szCs w:val="20"/>
              </w:rPr>
              <w:t xml:space="preserve"> industry</w:t>
            </w:r>
            <w:r w:rsidR="0092524E">
              <w:rPr>
                <w:rFonts w:ascii="Arial" w:hAnsi="Arial" w:cs="Arial"/>
                <w:bCs/>
                <w:sz w:val="20"/>
                <w:szCs w:val="20"/>
              </w:rPr>
              <w:t xml:space="preserve"> wasn’t just</w:t>
            </w:r>
            <w:r w:rsidR="00730C9A" w:rsidRPr="00AF27A6">
              <w:rPr>
                <w:rFonts w:ascii="Arial" w:hAnsi="Arial" w:cs="Arial"/>
                <w:bCs/>
                <w:sz w:val="20"/>
                <w:szCs w:val="20"/>
              </w:rPr>
              <w:t xml:space="preserve"> told this is the way it would be</w:t>
            </w:r>
            <w:r w:rsidR="0092524E">
              <w:rPr>
                <w:rFonts w:ascii="Arial" w:hAnsi="Arial" w:cs="Arial"/>
                <w:bCs/>
                <w:sz w:val="20"/>
                <w:szCs w:val="20"/>
              </w:rPr>
              <w:t>. TD provided r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>eassurance that there’s been appropriate consultation</w:t>
            </w:r>
            <w:r w:rsidR="002E5848">
              <w:rPr>
                <w:rFonts w:ascii="Arial" w:hAnsi="Arial" w:cs="Arial"/>
                <w:bCs/>
                <w:sz w:val="20"/>
                <w:szCs w:val="20"/>
              </w:rPr>
              <w:t xml:space="preserve"> and that the model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enables easier transfer across job functions. </w:t>
            </w:r>
          </w:p>
          <w:p w14:paraId="63DFB686" w14:textId="44A94219" w:rsidR="00FF4F38" w:rsidRPr="00AF27A6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AB </w:t>
            </w:r>
            <w:r w:rsidR="00DB7BDD">
              <w:rPr>
                <w:rFonts w:ascii="Arial" w:hAnsi="Arial" w:cs="Arial"/>
                <w:bCs/>
                <w:sz w:val="20"/>
                <w:szCs w:val="20"/>
              </w:rPr>
              <w:t xml:space="preserve">noted that 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registration and certification </w:t>
            </w:r>
            <w:r w:rsidR="00DB7BDD">
              <w:rPr>
                <w:rFonts w:ascii="Arial" w:hAnsi="Arial" w:cs="Arial"/>
                <w:bCs/>
                <w:sz w:val="20"/>
                <w:szCs w:val="20"/>
              </w:rPr>
              <w:t>wouldn’t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have a particular home</w:t>
            </w:r>
            <w:r w:rsidR="00DB7BDD">
              <w:rPr>
                <w:rFonts w:ascii="Arial" w:hAnsi="Arial" w:cs="Arial"/>
                <w:bCs/>
                <w:sz w:val="20"/>
                <w:szCs w:val="20"/>
              </w:rPr>
              <w:t xml:space="preserve"> within this model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DB7BDD">
              <w:rPr>
                <w:rFonts w:ascii="Arial" w:hAnsi="Arial" w:cs="Arial"/>
                <w:bCs/>
                <w:sz w:val="20"/>
                <w:szCs w:val="20"/>
              </w:rPr>
              <w:t xml:space="preserve">TD confirmed 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>SDS</w:t>
            </w:r>
            <w:r w:rsidR="00DB7BDD">
              <w:rPr>
                <w:rFonts w:ascii="Arial" w:hAnsi="Arial" w:cs="Arial"/>
                <w:bCs/>
                <w:sz w:val="20"/>
                <w:szCs w:val="20"/>
              </w:rPr>
              <w:t xml:space="preserve"> are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in discussions internally with National Operations Team to bottom this out with the SSC’s</w:t>
            </w:r>
            <w:r w:rsidR="001A1BD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>Discussion between employer</w:t>
            </w:r>
            <w:r w:rsidR="0043375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provider</w:t>
            </w:r>
            <w:r w:rsidR="0043375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and SSC </w:t>
            </w:r>
            <w:r w:rsidR="0043375F">
              <w:rPr>
                <w:rFonts w:ascii="Arial" w:hAnsi="Arial" w:cs="Arial"/>
                <w:bCs/>
                <w:sz w:val="20"/>
                <w:szCs w:val="20"/>
              </w:rPr>
              <w:t>could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align this. </w:t>
            </w:r>
            <w:r w:rsidR="0043375F">
              <w:rPr>
                <w:rFonts w:ascii="Arial" w:hAnsi="Arial" w:cs="Arial"/>
                <w:bCs/>
                <w:sz w:val="20"/>
                <w:szCs w:val="20"/>
              </w:rPr>
              <w:t xml:space="preserve">Noted that 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>this</w:t>
            </w:r>
            <w:r w:rsidR="0043375F">
              <w:rPr>
                <w:rFonts w:ascii="Arial" w:hAnsi="Arial" w:cs="Arial"/>
                <w:bCs/>
                <w:sz w:val="20"/>
                <w:szCs w:val="20"/>
              </w:rPr>
              <w:t xml:space="preserve"> will be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clarified when apprenticeship is approved for delivery. </w:t>
            </w:r>
          </w:p>
          <w:p w14:paraId="186A2FAA" w14:textId="6118DF9F" w:rsidR="00FF4F38" w:rsidRPr="001D552E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F27A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GB </w:t>
            </w:r>
            <w:r w:rsidR="0043375F">
              <w:rPr>
                <w:rFonts w:ascii="Arial" w:hAnsi="Arial" w:cs="Arial"/>
                <w:bCs/>
                <w:sz w:val="20"/>
                <w:szCs w:val="20"/>
              </w:rPr>
              <w:t>queried if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03EA" w:rsidRPr="00AF27A6">
              <w:rPr>
                <w:rFonts w:ascii="Arial" w:hAnsi="Arial" w:cs="Arial"/>
                <w:bCs/>
                <w:sz w:val="20"/>
                <w:szCs w:val="20"/>
              </w:rPr>
              <w:t>there had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been any discussion with AB’s about promoting the qual</w:t>
            </w:r>
            <w:r w:rsidR="0043375F">
              <w:rPr>
                <w:rFonts w:ascii="Arial" w:hAnsi="Arial" w:cs="Arial"/>
                <w:bCs/>
                <w:sz w:val="20"/>
                <w:szCs w:val="20"/>
              </w:rPr>
              <w:t xml:space="preserve">ification 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>as a stand-alone</w:t>
            </w:r>
            <w:r w:rsidR="0043375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F503EA" w:rsidRPr="001D552E">
              <w:rPr>
                <w:rFonts w:ascii="Arial" w:hAnsi="Arial" w:cs="Arial"/>
                <w:bCs/>
                <w:color w:val="FF0000"/>
                <w:sz w:val="20"/>
                <w:szCs w:val="20"/>
              </w:rPr>
              <w:t>TD and GB to take this offline for further discussion.</w:t>
            </w:r>
            <w:r w:rsidRPr="001D552E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</w:p>
          <w:p w14:paraId="3CB33F56" w14:textId="59360427" w:rsidR="00FF4F38" w:rsidRPr="00407431" w:rsidRDefault="00F503EA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074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TD</w:t>
            </w:r>
            <w:r w:rsidR="00FF4F38" w:rsidRPr="004074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to send </w:t>
            </w:r>
            <w:r w:rsidRPr="004074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GB</w:t>
            </w:r>
            <w:r w:rsidR="00FF4F38" w:rsidRPr="004074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="004074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‘</w:t>
            </w:r>
            <w:r w:rsidR="00FF4F38" w:rsidRPr="004074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current engineering provision</w:t>
            </w:r>
            <w:r w:rsidR="004074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’</w:t>
            </w:r>
            <w:r w:rsidR="00FF4F38" w:rsidRPr="004074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slide for further analysis. </w:t>
            </w:r>
          </w:p>
          <w:p w14:paraId="43919105" w14:textId="4E71D89E" w:rsidR="00FF4F38" w:rsidRPr="00AF27A6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SM </w:t>
            </w:r>
            <w:r w:rsidR="00F503EA">
              <w:rPr>
                <w:rFonts w:ascii="Arial" w:hAnsi="Arial" w:cs="Arial"/>
                <w:bCs/>
                <w:sz w:val="20"/>
                <w:szCs w:val="20"/>
              </w:rPr>
              <w:t>queried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503EA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>length of</w:t>
            </w:r>
            <w:r w:rsidR="00F503EA">
              <w:rPr>
                <w:rFonts w:ascii="Arial" w:hAnsi="Arial" w:cs="Arial"/>
                <w:bCs/>
                <w:sz w:val="20"/>
                <w:szCs w:val="20"/>
              </w:rPr>
              <w:t xml:space="preserve"> the different pathways </w:t>
            </w:r>
            <w:r w:rsidR="00411BBC">
              <w:rPr>
                <w:rFonts w:ascii="Arial" w:hAnsi="Arial" w:cs="Arial"/>
                <w:bCs/>
                <w:sz w:val="20"/>
                <w:szCs w:val="20"/>
              </w:rPr>
              <w:t xml:space="preserve">people could choose and the </w:t>
            </w:r>
            <w:r w:rsidR="00D47637">
              <w:rPr>
                <w:rFonts w:ascii="Arial" w:hAnsi="Arial" w:cs="Arial"/>
                <w:bCs/>
                <w:sz w:val="20"/>
                <w:szCs w:val="20"/>
              </w:rPr>
              <w:t>knock-on</w:t>
            </w:r>
            <w:r w:rsidR="00411BBC">
              <w:rPr>
                <w:rFonts w:ascii="Arial" w:hAnsi="Arial" w:cs="Arial"/>
                <w:bCs/>
                <w:sz w:val="20"/>
                <w:szCs w:val="20"/>
              </w:rPr>
              <w:t xml:space="preserve"> effect of this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411BBC">
              <w:rPr>
                <w:rFonts w:ascii="Arial" w:hAnsi="Arial" w:cs="Arial"/>
                <w:bCs/>
                <w:sz w:val="20"/>
                <w:szCs w:val="20"/>
              </w:rPr>
              <w:t xml:space="preserve">TD confirmed that 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>minimum duration will be set</w:t>
            </w:r>
            <w:r w:rsidR="00411BB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609C81D" w14:textId="29503BB9" w:rsidR="00FF4F38" w:rsidRPr="00AF27A6" w:rsidRDefault="00FF4F38" w:rsidP="00FF4F38">
            <w:pPr>
              <w:rPr>
                <w:rFonts w:ascii="Arial" w:hAnsi="Arial" w:cs="Arial"/>
                <w:sz w:val="20"/>
                <w:szCs w:val="20"/>
              </w:rPr>
            </w:pP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TB </w:t>
            </w:r>
            <w:r w:rsidR="00411BBC">
              <w:rPr>
                <w:rFonts w:ascii="Arial" w:hAnsi="Arial" w:cs="Arial"/>
                <w:bCs/>
                <w:sz w:val="20"/>
                <w:szCs w:val="20"/>
              </w:rPr>
              <w:t>expressed that a copy of the slides would be useful –</w:t>
            </w:r>
            <w:r w:rsidRPr="00AF27A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074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TD will upload to extranet</w:t>
            </w:r>
            <w:r w:rsidR="00411BBC" w:rsidRPr="0040743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shd w:val="clear" w:color="auto" w:fill="FFFFFF"/>
          </w:tcPr>
          <w:p w14:paraId="46050E7E" w14:textId="77777777" w:rsidR="00FF4F38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44DB39A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743D80D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904E640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9806399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5D5822C8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25145D5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75D8D4E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7566105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94A7313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6EE79CE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6C1ED7B8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F0EA570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24E12C63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lastRenderedPageBreak/>
              <w:t>TD/GB</w:t>
            </w:r>
          </w:p>
          <w:p w14:paraId="12FAF7DC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AD16050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</w:t>
            </w:r>
          </w:p>
          <w:p w14:paraId="13E49D1D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18D734CC" w14:textId="77777777" w:rsidR="001D552E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04EFE0A" w14:textId="1899E172" w:rsidR="001D552E" w:rsidRPr="00FC0F85" w:rsidRDefault="001D552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</w:t>
            </w:r>
          </w:p>
        </w:tc>
      </w:tr>
      <w:tr w:rsidR="00FF4F38" w:rsidRPr="00FC0F85" w14:paraId="1E092AB7" w14:textId="77777777" w:rsidTr="00FF4F38">
        <w:trPr>
          <w:trHeight w:val="353"/>
        </w:trPr>
        <w:tc>
          <w:tcPr>
            <w:tcW w:w="851" w:type="dxa"/>
            <w:shd w:val="clear" w:color="auto" w:fill="FFFFFF"/>
          </w:tcPr>
          <w:p w14:paraId="1E9D16C3" w14:textId="665AAA68" w:rsidR="00FF4F38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7797" w:type="dxa"/>
            <w:shd w:val="clear" w:color="auto" w:fill="FFFFFF"/>
          </w:tcPr>
          <w:p w14:paraId="0B7EF46F" w14:textId="58CEEC0D" w:rsidR="00FF4F38" w:rsidRPr="00FF4F38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4F38">
              <w:rPr>
                <w:rFonts w:ascii="Arial" w:hAnsi="Arial" w:cs="Arial"/>
                <w:b/>
                <w:sz w:val="22"/>
                <w:szCs w:val="22"/>
              </w:rPr>
              <w:t>AOB</w:t>
            </w:r>
          </w:p>
        </w:tc>
        <w:tc>
          <w:tcPr>
            <w:tcW w:w="992" w:type="dxa"/>
            <w:shd w:val="clear" w:color="auto" w:fill="FFFFFF"/>
          </w:tcPr>
          <w:p w14:paraId="207405A4" w14:textId="77777777" w:rsidR="00FF4F38" w:rsidRPr="00FC0F85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="00FF4F38" w:rsidRPr="00FC0F85" w14:paraId="19A00F03" w14:textId="77777777" w:rsidTr="00FE6E94">
        <w:trPr>
          <w:trHeight w:val="795"/>
        </w:trPr>
        <w:tc>
          <w:tcPr>
            <w:tcW w:w="851" w:type="dxa"/>
            <w:shd w:val="clear" w:color="auto" w:fill="FFFFFF"/>
          </w:tcPr>
          <w:p w14:paraId="60B8628E" w14:textId="77777777" w:rsidR="00FF4F38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/>
          </w:tcPr>
          <w:p w14:paraId="711C1596" w14:textId="1D570C8F" w:rsidR="00650B16" w:rsidRPr="00650B16" w:rsidRDefault="00650B16" w:rsidP="00650B16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650B1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GB</w:t>
            </w:r>
            <w:r w:rsidR="00AD5725" w:rsidRPr="006502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update</w:t>
            </w:r>
            <w:r w:rsidR="006F0211" w:rsidRPr="006502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d on the postponed agenda item </w:t>
            </w:r>
            <w:r w:rsidR="00657954" w:rsidRPr="006502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‘Introduction to </w:t>
            </w:r>
            <w:r w:rsidR="006F0211" w:rsidRPr="00650B1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NOS</w:t>
            </w:r>
            <w:r w:rsidR="00657954" w:rsidRPr="006502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’. He </w:t>
            </w:r>
            <w:r w:rsidRPr="00650B1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explained there is ongoing work with </w:t>
            </w:r>
            <w:r w:rsidR="00657954" w:rsidRPr="006502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between his </w:t>
            </w:r>
            <w:r w:rsidR="000F7CA9" w:rsidRPr="006502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and FQ’s team at SDS</w:t>
            </w:r>
            <w:r w:rsidRPr="00650B16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on this </w:t>
            </w:r>
            <w:r w:rsidR="00BC7017" w:rsidRPr="0065027E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and that this will now take place in April. </w:t>
            </w:r>
          </w:p>
          <w:p w14:paraId="5D751300" w14:textId="099EA88D" w:rsidR="00650B16" w:rsidRPr="00650B16" w:rsidRDefault="00650B16" w:rsidP="00650B16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50B16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TD to pick up with RJ on attending 9</w:t>
            </w:r>
            <w:r w:rsidRPr="00650B16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vertAlign w:val="superscript"/>
                <w:lang w:eastAsia="en-US"/>
              </w:rPr>
              <w:t>th</w:t>
            </w:r>
            <w:r w:rsidRPr="00650B16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May</w:t>
            </w:r>
            <w:r w:rsidR="000D4A42" w:rsidRPr="0065027E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F2F</w:t>
            </w:r>
            <w:r w:rsidRPr="00650B16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meeting</w:t>
            </w:r>
            <w:r w:rsidR="000D4A42" w:rsidRPr="0065027E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,</w:t>
            </w:r>
            <w:r w:rsidRPr="00650B16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due to travelling on bank holiday Monday 8</w:t>
            </w:r>
            <w:r w:rsidRPr="00650B16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vertAlign w:val="superscript"/>
                <w:lang w:eastAsia="en-US"/>
              </w:rPr>
              <w:t>th</w:t>
            </w:r>
            <w:r w:rsidRPr="00650B16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May</w:t>
            </w:r>
            <w:r w:rsidRPr="00650B16">
              <w:rPr>
                <w:rFonts w:ascii="Arial" w:eastAsiaTheme="minorHAnsi" w:hAnsi="Arial" w:cs="Arial"/>
                <w:bCs/>
                <w:i/>
                <w:iCs/>
                <w:color w:val="FF0000"/>
                <w:sz w:val="20"/>
                <w:szCs w:val="20"/>
                <w:lang w:eastAsia="en-US"/>
              </w:rPr>
              <w:t>.</w:t>
            </w:r>
            <w:r w:rsidR="000D4A42" w:rsidRPr="0065027E">
              <w:rPr>
                <w:rFonts w:ascii="Arial" w:eastAsiaTheme="minorHAnsi" w:hAnsi="Arial" w:cs="Arial"/>
                <w:bCs/>
                <w:i/>
                <w:iCs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1CA9C4A5" w14:textId="0E91298F" w:rsidR="00FF4F38" w:rsidRPr="000D4A42" w:rsidRDefault="00650B16" w:rsidP="00650B16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</w:pPr>
            <w:r w:rsidRPr="00650B16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TD/NC</w:t>
            </w:r>
            <w:r w:rsidR="0065027E" w:rsidRPr="0065027E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>/GW</w:t>
            </w:r>
            <w:r w:rsidRPr="00650B16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to look at date and logistics</w:t>
            </w:r>
            <w:r w:rsidR="000D4A42" w:rsidRPr="0065027E">
              <w:rPr>
                <w:rFonts w:ascii="Arial" w:eastAsiaTheme="minorHAnsi" w:hAnsi="Arial" w:cs="Arial"/>
                <w:bCs/>
                <w:color w:val="FF0000"/>
                <w:sz w:val="20"/>
                <w:szCs w:val="20"/>
                <w:lang w:eastAsia="en-US"/>
              </w:rPr>
              <w:t xml:space="preserve"> of this meeting and update.</w:t>
            </w:r>
            <w:r w:rsidR="000D4A42" w:rsidRPr="000D4A42">
              <w:rPr>
                <w:rFonts w:ascii="Arial" w:eastAsiaTheme="minorHAnsi" w:hAnsi="Arial" w:cs="Arial"/>
                <w:bCs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3E6844E" w14:textId="77777777" w:rsidR="00FF4F38" w:rsidRDefault="00FF4F38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1BD8399" w14:textId="77777777" w:rsidR="000D4A42" w:rsidRDefault="000D4A4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CB2F530" w14:textId="77777777" w:rsidR="000D4A42" w:rsidRDefault="000D4A4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7EF45F7C" w14:textId="77777777" w:rsidR="000D4A42" w:rsidRDefault="000D4A4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4584D884" w14:textId="77777777" w:rsidR="000D4A42" w:rsidRDefault="000D4A4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</w:t>
            </w:r>
          </w:p>
          <w:p w14:paraId="20F3186D" w14:textId="77777777" w:rsidR="000D4A42" w:rsidRDefault="000D4A4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05CF4D53" w14:textId="77777777" w:rsidR="000D4A42" w:rsidRDefault="000D4A42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14:paraId="37E9A65D" w14:textId="5FDA35C8" w:rsidR="000D4A42" w:rsidRPr="00FC0F85" w:rsidRDefault="0065027E" w:rsidP="00FF4F3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TD/NC/GW</w:t>
            </w:r>
          </w:p>
        </w:tc>
      </w:tr>
    </w:tbl>
    <w:p w14:paraId="0A6CFE19" w14:textId="77777777" w:rsidR="004F0A5D" w:rsidRPr="00FC0F85" w:rsidRDefault="004F0A5D" w:rsidP="004F0A5D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4F0A5D" w:rsidRPr="00FC0F85" w14:paraId="09A85D0E" w14:textId="77777777" w:rsidTr="00527FC9">
        <w:trPr>
          <w:trHeight w:val="324"/>
        </w:trPr>
        <w:tc>
          <w:tcPr>
            <w:tcW w:w="9640" w:type="dxa"/>
            <w:gridSpan w:val="2"/>
          </w:tcPr>
          <w:p w14:paraId="125CB56A" w14:textId="77777777" w:rsidR="004F0A5D" w:rsidRPr="00FC0F85" w:rsidRDefault="004F0A5D" w:rsidP="00442467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="004F0A5D" w:rsidRPr="00FC0F85" w14:paraId="17452EF3" w14:textId="77777777" w:rsidTr="00527FC9">
        <w:trPr>
          <w:trHeight w:val="309"/>
        </w:trPr>
        <w:tc>
          <w:tcPr>
            <w:tcW w:w="8648" w:type="dxa"/>
          </w:tcPr>
          <w:p w14:paraId="1B06A8BF" w14:textId="77777777" w:rsidR="004F0A5D" w:rsidRPr="00FC0F85" w:rsidRDefault="004F0A5D" w:rsidP="00442467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14:paraId="698465E0" w14:textId="77777777" w:rsidR="004F0A5D" w:rsidRPr="00FC0F85" w:rsidRDefault="004F0A5D" w:rsidP="00442467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="004F0A5D" w:rsidRPr="00FC0F85" w14:paraId="566D135D" w14:textId="77777777" w:rsidTr="00527FC9">
        <w:trPr>
          <w:trHeight w:val="324"/>
        </w:trPr>
        <w:tc>
          <w:tcPr>
            <w:tcW w:w="8648" w:type="dxa"/>
          </w:tcPr>
          <w:p w14:paraId="5426DB52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14:paraId="71B8B7B8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4F0A5D" w:rsidRPr="00FC0F85" w14:paraId="23E2F404" w14:textId="77777777" w:rsidTr="00527FC9">
        <w:trPr>
          <w:trHeight w:val="324"/>
        </w:trPr>
        <w:tc>
          <w:tcPr>
            <w:tcW w:w="8648" w:type="dxa"/>
          </w:tcPr>
          <w:p w14:paraId="318CCB00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Report back to AAG on uptake in OPS Framework in May 2023. </w:t>
            </w:r>
          </w:p>
        </w:tc>
        <w:tc>
          <w:tcPr>
            <w:tcW w:w="992" w:type="dxa"/>
          </w:tcPr>
          <w:p w14:paraId="01548E47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GW</w:t>
            </w:r>
          </w:p>
        </w:tc>
      </w:tr>
      <w:tr w:rsidR="004F0A5D" w:rsidRPr="00FC0F85" w14:paraId="4F001D20" w14:textId="77777777" w:rsidTr="00527FC9">
        <w:trPr>
          <w:trHeight w:val="324"/>
        </w:trPr>
        <w:tc>
          <w:tcPr>
            <w:tcW w:w="8648" w:type="dxa"/>
          </w:tcPr>
          <w:p w14:paraId="70F46C64" w14:textId="546D65F1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Review FAQ Document in </w:t>
            </w:r>
            <w:r w:rsidR="00EE6A28" w:rsidRPr="004942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April </w:t>
            </w:r>
            <w:r w:rsidRPr="004942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202</w:t>
            </w:r>
            <w:r w:rsidR="00EE6A28" w:rsidRPr="004942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BEF1B88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="004F0A5D" w:rsidRPr="00FC0F85" w14:paraId="7C8103D1" w14:textId="77777777" w:rsidTr="00527FC9">
        <w:trPr>
          <w:trHeight w:val="309"/>
        </w:trPr>
        <w:tc>
          <w:tcPr>
            <w:tcW w:w="8648" w:type="dxa"/>
          </w:tcPr>
          <w:p w14:paraId="526A440B" w14:textId="6A9E7EBF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proofErr w:type="spellStart"/>
            <w:r w:rsidRPr="0049427F">
              <w:rPr>
                <w:rFonts w:ascii="Arial" w:hAnsi="Arial" w:cs="Arial"/>
                <w:sz w:val="20"/>
                <w:szCs w:val="20"/>
              </w:rPr>
              <w:t>ToR</w:t>
            </w:r>
            <w:proofErr w:type="spellEnd"/>
            <w:r w:rsidRPr="0049427F">
              <w:rPr>
                <w:rFonts w:ascii="Arial" w:hAnsi="Arial" w:cs="Arial"/>
                <w:sz w:val="20"/>
                <w:szCs w:val="20"/>
              </w:rPr>
              <w:t xml:space="preserve"> Document in </w:t>
            </w:r>
            <w:r w:rsidR="00EE6A28" w:rsidRPr="004942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April</w:t>
            </w:r>
            <w:r w:rsidRPr="004942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</w:t>
            </w:r>
            <w:r w:rsidR="00EE6A28" w:rsidRPr="004942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51C137A8" w14:textId="77777777" w:rsidR="004F0A5D" w:rsidRPr="0049427F" w:rsidRDefault="004F0A5D" w:rsidP="0044246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</w:tbl>
    <w:p w14:paraId="6E8F378A" w14:textId="5C7AD801" w:rsidR="00596E11" w:rsidRDefault="00000000">
      <w:pPr>
        <w:rPr>
          <w:sz w:val="22"/>
          <w:szCs w:val="22"/>
        </w:rPr>
      </w:pPr>
    </w:p>
    <w:p w14:paraId="6FBD94AC" w14:textId="77777777" w:rsidR="00D83709" w:rsidRDefault="00D83709">
      <w:pPr>
        <w:rPr>
          <w:sz w:val="22"/>
          <w:szCs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230"/>
        <w:gridCol w:w="2410"/>
      </w:tblGrid>
      <w:tr w:rsidR="007D6848" w:rsidRPr="00FC0F85" w14:paraId="4CDF434D" w14:textId="77777777" w:rsidTr="00D83709">
        <w:trPr>
          <w:trHeight w:val="321"/>
        </w:trPr>
        <w:tc>
          <w:tcPr>
            <w:tcW w:w="9640" w:type="dxa"/>
            <w:gridSpan w:val="2"/>
          </w:tcPr>
          <w:p w14:paraId="39495218" w14:textId="331957C9" w:rsidR="007D6848" w:rsidRPr="00FC0F85" w:rsidRDefault="00213880" w:rsidP="00213880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Apprenticeships Approved in Principle</w:t>
            </w:r>
            <w:r w:rsidR="00D83709">
              <w:rPr>
                <w:rFonts w:ascii="Arial" w:hAnsi="Arial" w:cs="Arial"/>
                <w:b/>
                <w:bCs/>
                <w:sz w:val="22"/>
              </w:rPr>
              <w:t xml:space="preserve"> (Stage Gate 3)</w:t>
            </w:r>
          </w:p>
        </w:tc>
      </w:tr>
      <w:tr w:rsidR="007D6848" w:rsidRPr="00FC0F85" w14:paraId="048A54A5" w14:textId="77777777" w:rsidTr="00D83709">
        <w:trPr>
          <w:trHeight w:val="309"/>
        </w:trPr>
        <w:tc>
          <w:tcPr>
            <w:tcW w:w="7230" w:type="dxa"/>
          </w:tcPr>
          <w:p w14:paraId="2C25BFFC" w14:textId="3FEE06AD" w:rsidR="007D6848" w:rsidRPr="00FC0F85" w:rsidRDefault="007D6848" w:rsidP="00930C4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2410" w:type="dxa"/>
          </w:tcPr>
          <w:p w14:paraId="3F42E650" w14:textId="0136EB49" w:rsidR="007D6848" w:rsidRPr="00FC0F85" w:rsidRDefault="00213880" w:rsidP="00930C4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="007D6848" w:rsidRPr="00FC0F85" w14:paraId="3E6AB01D" w14:textId="77777777" w:rsidTr="00D83709">
        <w:trPr>
          <w:trHeight w:val="324"/>
        </w:trPr>
        <w:tc>
          <w:tcPr>
            <w:tcW w:w="7230" w:type="dxa"/>
          </w:tcPr>
          <w:p w14:paraId="49DDFFA7" w14:textId="67645C41" w:rsidR="007D6848" w:rsidRPr="0049427F" w:rsidRDefault="00213880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Hairdressing &amp; Ba</w:t>
            </w:r>
            <w:r w:rsidR="00006A70">
              <w:rPr>
                <w:rFonts w:ascii="Arial" w:hAnsi="Arial" w:cs="Arial"/>
                <w:sz w:val="20"/>
                <w:szCs w:val="20"/>
              </w:rPr>
              <w:t>rbering SCQF Level</w:t>
            </w:r>
            <w:r w:rsidR="00D83709">
              <w:rPr>
                <w:rFonts w:ascii="Arial" w:hAnsi="Arial" w:cs="Arial"/>
                <w:sz w:val="20"/>
                <w:szCs w:val="20"/>
              </w:rPr>
              <w:t>s</w:t>
            </w:r>
            <w:r w:rsidR="00006A70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D83709">
              <w:rPr>
                <w:rFonts w:ascii="Arial" w:hAnsi="Arial" w:cs="Arial"/>
                <w:sz w:val="20"/>
                <w:szCs w:val="20"/>
              </w:rPr>
              <w:t xml:space="preserve"> and 6</w:t>
            </w:r>
            <w:r w:rsidR="00006A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4A58EF8" w14:textId="69C4B44A" w:rsidR="007D6848" w:rsidRPr="0049427F" w:rsidRDefault="00006A70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  <w:tr w:rsidR="007D6848" w:rsidRPr="00FC0F85" w14:paraId="3ABEB14A" w14:textId="77777777" w:rsidTr="00D83709">
        <w:trPr>
          <w:trHeight w:val="324"/>
        </w:trPr>
        <w:tc>
          <w:tcPr>
            <w:tcW w:w="7230" w:type="dxa"/>
          </w:tcPr>
          <w:p w14:paraId="1DF31138" w14:textId="10340EB2" w:rsidR="007D6848" w:rsidRPr="0049427F" w:rsidRDefault="00006A70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Aquaculture SCQF Level</w:t>
            </w:r>
            <w:r w:rsidR="00D8370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D83709">
              <w:rPr>
                <w:rFonts w:ascii="Arial" w:hAnsi="Arial" w:cs="Arial"/>
                <w:sz w:val="20"/>
                <w:szCs w:val="20"/>
              </w:rPr>
              <w:t xml:space="preserve"> and 7</w:t>
            </w:r>
          </w:p>
        </w:tc>
        <w:tc>
          <w:tcPr>
            <w:tcW w:w="2410" w:type="dxa"/>
          </w:tcPr>
          <w:p w14:paraId="10E84C2A" w14:textId="6A05F28D" w:rsidR="007D6848" w:rsidRPr="0049427F" w:rsidRDefault="00D83709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  <w:tr w:rsidR="000B2DD7" w:rsidRPr="00FC0F85" w14:paraId="6F015FC4" w14:textId="77777777" w:rsidTr="00D83709">
        <w:trPr>
          <w:trHeight w:val="324"/>
        </w:trPr>
        <w:tc>
          <w:tcPr>
            <w:tcW w:w="7230" w:type="dxa"/>
          </w:tcPr>
          <w:p w14:paraId="40155D32" w14:textId="40B094F4" w:rsidR="000B2DD7" w:rsidRDefault="000B2DD7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Digital Technology SCQF Level 6 </w:t>
            </w:r>
          </w:p>
        </w:tc>
        <w:tc>
          <w:tcPr>
            <w:tcW w:w="2410" w:type="dxa"/>
          </w:tcPr>
          <w:p w14:paraId="0EA51ACA" w14:textId="75737B8A" w:rsidR="000B2DD7" w:rsidRDefault="000B2DD7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</w:tc>
      </w:tr>
      <w:tr w:rsidR="000B2DD7" w:rsidRPr="00FC0F85" w14:paraId="552764EE" w14:textId="77777777" w:rsidTr="00D83709">
        <w:trPr>
          <w:trHeight w:val="324"/>
        </w:trPr>
        <w:tc>
          <w:tcPr>
            <w:tcW w:w="7230" w:type="dxa"/>
          </w:tcPr>
          <w:p w14:paraId="17EB93A2" w14:textId="77A07A0A" w:rsidR="000B2DD7" w:rsidRDefault="000B2DD7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Technology SCQF Level 8 (Additional three pathways)</w:t>
            </w:r>
          </w:p>
        </w:tc>
        <w:tc>
          <w:tcPr>
            <w:tcW w:w="2410" w:type="dxa"/>
          </w:tcPr>
          <w:p w14:paraId="438B617A" w14:textId="3289DC3E" w:rsidR="000B2DD7" w:rsidRDefault="000B2DD7" w:rsidP="00930C44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</w:tc>
      </w:tr>
    </w:tbl>
    <w:p w14:paraId="75E31B92" w14:textId="6144A4CB" w:rsidR="00527FC9" w:rsidRPr="00FC0F85" w:rsidRDefault="00527FC9" w:rsidP="00235A8C">
      <w:pPr>
        <w:rPr>
          <w:sz w:val="22"/>
          <w:szCs w:val="22"/>
        </w:rPr>
      </w:pPr>
    </w:p>
    <w:sectPr w:rsidR="00527FC9" w:rsidRPr="00FC0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9B9"/>
    <w:multiLevelType w:val="hybridMultilevel"/>
    <w:tmpl w:val="2B6AE6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B655F"/>
    <w:multiLevelType w:val="hybridMultilevel"/>
    <w:tmpl w:val="54966E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165B30"/>
    <w:multiLevelType w:val="multilevel"/>
    <w:tmpl w:val="1402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53687A"/>
    <w:multiLevelType w:val="hybridMultilevel"/>
    <w:tmpl w:val="C29EB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B5776"/>
    <w:multiLevelType w:val="hybridMultilevel"/>
    <w:tmpl w:val="17A09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2BCA"/>
    <w:multiLevelType w:val="hybridMultilevel"/>
    <w:tmpl w:val="298643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977C5C"/>
    <w:multiLevelType w:val="hybridMultilevel"/>
    <w:tmpl w:val="71B476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A10660"/>
    <w:multiLevelType w:val="hybridMultilevel"/>
    <w:tmpl w:val="16066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F5DF8"/>
    <w:multiLevelType w:val="hybridMultilevel"/>
    <w:tmpl w:val="C944E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181236"/>
    <w:multiLevelType w:val="hybridMultilevel"/>
    <w:tmpl w:val="AD2C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2983"/>
    <w:multiLevelType w:val="hybridMultilevel"/>
    <w:tmpl w:val="A7A85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987C66"/>
    <w:multiLevelType w:val="hybridMultilevel"/>
    <w:tmpl w:val="7FCC322E"/>
    <w:lvl w:ilvl="0" w:tplc="0C349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F0CAF"/>
    <w:multiLevelType w:val="hybridMultilevel"/>
    <w:tmpl w:val="B33A3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7197782">
    <w:abstractNumId w:val="2"/>
  </w:num>
  <w:num w:numId="2" w16cid:durableId="928781171">
    <w:abstractNumId w:val="4"/>
  </w:num>
  <w:num w:numId="3" w16cid:durableId="951474016">
    <w:abstractNumId w:val="7"/>
  </w:num>
  <w:num w:numId="4" w16cid:durableId="1784035947">
    <w:abstractNumId w:val="12"/>
  </w:num>
  <w:num w:numId="5" w16cid:durableId="210306072">
    <w:abstractNumId w:val="6"/>
  </w:num>
  <w:num w:numId="6" w16cid:durableId="173765948">
    <w:abstractNumId w:val="10"/>
  </w:num>
  <w:num w:numId="7" w16cid:durableId="392582199">
    <w:abstractNumId w:val="3"/>
  </w:num>
  <w:num w:numId="8" w16cid:durableId="1034766019">
    <w:abstractNumId w:val="8"/>
  </w:num>
  <w:num w:numId="9" w16cid:durableId="1669014302">
    <w:abstractNumId w:val="5"/>
  </w:num>
  <w:num w:numId="10" w16cid:durableId="2037610973">
    <w:abstractNumId w:val="0"/>
  </w:num>
  <w:num w:numId="11" w16cid:durableId="1109357012">
    <w:abstractNumId w:val="9"/>
  </w:num>
  <w:num w:numId="12" w16cid:durableId="213741949">
    <w:abstractNumId w:val="11"/>
  </w:num>
  <w:num w:numId="13" w16cid:durableId="1105423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5D"/>
    <w:rsid w:val="000068FC"/>
    <w:rsid w:val="00006A70"/>
    <w:rsid w:val="000079F0"/>
    <w:rsid w:val="000276F3"/>
    <w:rsid w:val="00031577"/>
    <w:rsid w:val="00035365"/>
    <w:rsid w:val="00047809"/>
    <w:rsid w:val="000516A1"/>
    <w:rsid w:val="00057F18"/>
    <w:rsid w:val="00066393"/>
    <w:rsid w:val="00066482"/>
    <w:rsid w:val="00073C51"/>
    <w:rsid w:val="000755AB"/>
    <w:rsid w:val="00075A69"/>
    <w:rsid w:val="000760B9"/>
    <w:rsid w:val="00082C03"/>
    <w:rsid w:val="00085AB2"/>
    <w:rsid w:val="0009367C"/>
    <w:rsid w:val="000A1CD5"/>
    <w:rsid w:val="000A247D"/>
    <w:rsid w:val="000A7C9A"/>
    <w:rsid w:val="000B2DD7"/>
    <w:rsid w:val="000C5B14"/>
    <w:rsid w:val="000C5D85"/>
    <w:rsid w:val="000C6593"/>
    <w:rsid w:val="000D3B9A"/>
    <w:rsid w:val="000D4A42"/>
    <w:rsid w:val="000E1DBA"/>
    <w:rsid w:val="000E691E"/>
    <w:rsid w:val="000F56A6"/>
    <w:rsid w:val="000F7CA9"/>
    <w:rsid w:val="001049A4"/>
    <w:rsid w:val="00122525"/>
    <w:rsid w:val="00125CA7"/>
    <w:rsid w:val="00135DE8"/>
    <w:rsid w:val="00143779"/>
    <w:rsid w:val="001438BD"/>
    <w:rsid w:val="00144CE1"/>
    <w:rsid w:val="001505A9"/>
    <w:rsid w:val="00151DBA"/>
    <w:rsid w:val="00152727"/>
    <w:rsid w:val="001546D5"/>
    <w:rsid w:val="001765A5"/>
    <w:rsid w:val="001811B3"/>
    <w:rsid w:val="00185B93"/>
    <w:rsid w:val="00194409"/>
    <w:rsid w:val="00194F55"/>
    <w:rsid w:val="00196A35"/>
    <w:rsid w:val="00197E3B"/>
    <w:rsid w:val="001A19C2"/>
    <w:rsid w:val="001A1BD0"/>
    <w:rsid w:val="001B1E1A"/>
    <w:rsid w:val="001B263C"/>
    <w:rsid w:val="001B46C1"/>
    <w:rsid w:val="001B510E"/>
    <w:rsid w:val="001B5777"/>
    <w:rsid w:val="001B683D"/>
    <w:rsid w:val="001D17F8"/>
    <w:rsid w:val="001D552E"/>
    <w:rsid w:val="001D71B0"/>
    <w:rsid w:val="001F1580"/>
    <w:rsid w:val="001F2FA2"/>
    <w:rsid w:val="001F3F4D"/>
    <w:rsid w:val="0020151C"/>
    <w:rsid w:val="0020335C"/>
    <w:rsid w:val="00206273"/>
    <w:rsid w:val="00211FAD"/>
    <w:rsid w:val="00213880"/>
    <w:rsid w:val="00221485"/>
    <w:rsid w:val="00225B7F"/>
    <w:rsid w:val="0023037D"/>
    <w:rsid w:val="00231650"/>
    <w:rsid w:val="00233EC3"/>
    <w:rsid w:val="00235585"/>
    <w:rsid w:val="00235A8C"/>
    <w:rsid w:val="00244752"/>
    <w:rsid w:val="0024580B"/>
    <w:rsid w:val="00247B43"/>
    <w:rsid w:val="00247F0C"/>
    <w:rsid w:val="00272923"/>
    <w:rsid w:val="0027480C"/>
    <w:rsid w:val="0027525D"/>
    <w:rsid w:val="00276F2C"/>
    <w:rsid w:val="0028274A"/>
    <w:rsid w:val="0028415B"/>
    <w:rsid w:val="0028695C"/>
    <w:rsid w:val="00287605"/>
    <w:rsid w:val="0029143B"/>
    <w:rsid w:val="00291483"/>
    <w:rsid w:val="002954A6"/>
    <w:rsid w:val="0029775A"/>
    <w:rsid w:val="002A0964"/>
    <w:rsid w:val="002B597E"/>
    <w:rsid w:val="002B6451"/>
    <w:rsid w:val="002C0033"/>
    <w:rsid w:val="002C536E"/>
    <w:rsid w:val="002C590C"/>
    <w:rsid w:val="002D55A0"/>
    <w:rsid w:val="002E5848"/>
    <w:rsid w:val="002F6CC2"/>
    <w:rsid w:val="002F7224"/>
    <w:rsid w:val="0030714E"/>
    <w:rsid w:val="00320B49"/>
    <w:rsid w:val="00321A42"/>
    <w:rsid w:val="00330BEB"/>
    <w:rsid w:val="00335D21"/>
    <w:rsid w:val="00342360"/>
    <w:rsid w:val="003454F4"/>
    <w:rsid w:val="00350EA0"/>
    <w:rsid w:val="00352F20"/>
    <w:rsid w:val="00357059"/>
    <w:rsid w:val="00365CAE"/>
    <w:rsid w:val="003712CA"/>
    <w:rsid w:val="00371DC8"/>
    <w:rsid w:val="00372157"/>
    <w:rsid w:val="0037396B"/>
    <w:rsid w:val="00384CC8"/>
    <w:rsid w:val="003851D3"/>
    <w:rsid w:val="00395CD7"/>
    <w:rsid w:val="003A08B1"/>
    <w:rsid w:val="003A09C5"/>
    <w:rsid w:val="003A4049"/>
    <w:rsid w:val="003A409D"/>
    <w:rsid w:val="003D0DAE"/>
    <w:rsid w:val="003E012B"/>
    <w:rsid w:val="003E0E59"/>
    <w:rsid w:val="003E3A98"/>
    <w:rsid w:val="003E7CAA"/>
    <w:rsid w:val="003F7038"/>
    <w:rsid w:val="00401002"/>
    <w:rsid w:val="00402161"/>
    <w:rsid w:val="00407235"/>
    <w:rsid w:val="00407431"/>
    <w:rsid w:val="004077A8"/>
    <w:rsid w:val="00410663"/>
    <w:rsid w:val="00411BBC"/>
    <w:rsid w:val="004120B4"/>
    <w:rsid w:val="00415CC9"/>
    <w:rsid w:val="004222D8"/>
    <w:rsid w:val="00423C38"/>
    <w:rsid w:val="00426DF7"/>
    <w:rsid w:val="004327BF"/>
    <w:rsid w:val="0043375F"/>
    <w:rsid w:val="00436186"/>
    <w:rsid w:val="00436605"/>
    <w:rsid w:val="00445C7E"/>
    <w:rsid w:val="00450D17"/>
    <w:rsid w:val="004510F6"/>
    <w:rsid w:val="00451960"/>
    <w:rsid w:val="00457AE3"/>
    <w:rsid w:val="00460A07"/>
    <w:rsid w:val="0046359A"/>
    <w:rsid w:val="00463FA6"/>
    <w:rsid w:val="00473606"/>
    <w:rsid w:val="00473CFF"/>
    <w:rsid w:val="00480F37"/>
    <w:rsid w:val="00483971"/>
    <w:rsid w:val="00484398"/>
    <w:rsid w:val="004853F7"/>
    <w:rsid w:val="004862B3"/>
    <w:rsid w:val="00486424"/>
    <w:rsid w:val="004866D2"/>
    <w:rsid w:val="00492131"/>
    <w:rsid w:val="0049427F"/>
    <w:rsid w:val="004A09C5"/>
    <w:rsid w:val="004A1174"/>
    <w:rsid w:val="004A44FD"/>
    <w:rsid w:val="004A5D4E"/>
    <w:rsid w:val="004B0B7D"/>
    <w:rsid w:val="004B3E11"/>
    <w:rsid w:val="004B5F21"/>
    <w:rsid w:val="004B739B"/>
    <w:rsid w:val="004D0FA5"/>
    <w:rsid w:val="004D221F"/>
    <w:rsid w:val="004D49FB"/>
    <w:rsid w:val="004D64EF"/>
    <w:rsid w:val="004D76EA"/>
    <w:rsid w:val="004F0A5D"/>
    <w:rsid w:val="004F38FC"/>
    <w:rsid w:val="0050546D"/>
    <w:rsid w:val="00506CE2"/>
    <w:rsid w:val="00520545"/>
    <w:rsid w:val="00523F4B"/>
    <w:rsid w:val="00527FC9"/>
    <w:rsid w:val="00530F26"/>
    <w:rsid w:val="00532F0B"/>
    <w:rsid w:val="00533FC0"/>
    <w:rsid w:val="00535EAF"/>
    <w:rsid w:val="00546F0E"/>
    <w:rsid w:val="00554328"/>
    <w:rsid w:val="00561BA9"/>
    <w:rsid w:val="00571784"/>
    <w:rsid w:val="005773F2"/>
    <w:rsid w:val="005809E1"/>
    <w:rsid w:val="00580D08"/>
    <w:rsid w:val="00581D6F"/>
    <w:rsid w:val="005823FB"/>
    <w:rsid w:val="005828D1"/>
    <w:rsid w:val="005840C3"/>
    <w:rsid w:val="00586767"/>
    <w:rsid w:val="0059453C"/>
    <w:rsid w:val="00595F70"/>
    <w:rsid w:val="0059606F"/>
    <w:rsid w:val="005A0BA6"/>
    <w:rsid w:val="005A2B5B"/>
    <w:rsid w:val="005A3125"/>
    <w:rsid w:val="005A32CF"/>
    <w:rsid w:val="005B1CA5"/>
    <w:rsid w:val="005B6F04"/>
    <w:rsid w:val="005B7823"/>
    <w:rsid w:val="005C0A94"/>
    <w:rsid w:val="005C0EC8"/>
    <w:rsid w:val="005D047F"/>
    <w:rsid w:val="005D4A32"/>
    <w:rsid w:val="005D52DC"/>
    <w:rsid w:val="005D770C"/>
    <w:rsid w:val="005F54ED"/>
    <w:rsid w:val="005F60D0"/>
    <w:rsid w:val="005F6BA6"/>
    <w:rsid w:val="006058DF"/>
    <w:rsid w:val="00606F3F"/>
    <w:rsid w:val="00617555"/>
    <w:rsid w:val="006252E8"/>
    <w:rsid w:val="006256C4"/>
    <w:rsid w:val="00626FB0"/>
    <w:rsid w:val="0063083B"/>
    <w:rsid w:val="00630B28"/>
    <w:rsid w:val="006446BD"/>
    <w:rsid w:val="00650058"/>
    <w:rsid w:val="0065027E"/>
    <w:rsid w:val="006502C0"/>
    <w:rsid w:val="00650B16"/>
    <w:rsid w:val="00657954"/>
    <w:rsid w:val="006630C2"/>
    <w:rsid w:val="0066616E"/>
    <w:rsid w:val="006716C9"/>
    <w:rsid w:val="00680252"/>
    <w:rsid w:val="006808A5"/>
    <w:rsid w:val="006831AB"/>
    <w:rsid w:val="0069416E"/>
    <w:rsid w:val="00694612"/>
    <w:rsid w:val="0069581A"/>
    <w:rsid w:val="006964C7"/>
    <w:rsid w:val="006A2409"/>
    <w:rsid w:val="006A6858"/>
    <w:rsid w:val="006B47EE"/>
    <w:rsid w:val="006B6CA0"/>
    <w:rsid w:val="006B7311"/>
    <w:rsid w:val="006C38DF"/>
    <w:rsid w:val="006C705F"/>
    <w:rsid w:val="006D2754"/>
    <w:rsid w:val="006D6DED"/>
    <w:rsid w:val="006E149F"/>
    <w:rsid w:val="006E2D8E"/>
    <w:rsid w:val="006E3A67"/>
    <w:rsid w:val="006E7408"/>
    <w:rsid w:val="006F0211"/>
    <w:rsid w:val="006F0DAB"/>
    <w:rsid w:val="006F43E1"/>
    <w:rsid w:val="006F4F17"/>
    <w:rsid w:val="006F66F3"/>
    <w:rsid w:val="00703EC4"/>
    <w:rsid w:val="00705C8C"/>
    <w:rsid w:val="007078D5"/>
    <w:rsid w:val="00707E84"/>
    <w:rsid w:val="00715496"/>
    <w:rsid w:val="00724E4A"/>
    <w:rsid w:val="00730C9A"/>
    <w:rsid w:val="00731B8C"/>
    <w:rsid w:val="00732C4E"/>
    <w:rsid w:val="0074392F"/>
    <w:rsid w:val="00743D68"/>
    <w:rsid w:val="00743FE0"/>
    <w:rsid w:val="00744968"/>
    <w:rsid w:val="00752917"/>
    <w:rsid w:val="007557FF"/>
    <w:rsid w:val="00757951"/>
    <w:rsid w:val="00760796"/>
    <w:rsid w:val="00765C0B"/>
    <w:rsid w:val="007855A8"/>
    <w:rsid w:val="007870A5"/>
    <w:rsid w:val="00791453"/>
    <w:rsid w:val="00793369"/>
    <w:rsid w:val="00793D5B"/>
    <w:rsid w:val="0079573A"/>
    <w:rsid w:val="00795902"/>
    <w:rsid w:val="007A17DF"/>
    <w:rsid w:val="007A1F81"/>
    <w:rsid w:val="007A2DF9"/>
    <w:rsid w:val="007A6D36"/>
    <w:rsid w:val="007B4081"/>
    <w:rsid w:val="007B6E72"/>
    <w:rsid w:val="007C2EE9"/>
    <w:rsid w:val="007C3361"/>
    <w:rsid w:val="007D0F6C"/>
    <w:rsid w:val="007D23E5"/>
    <w:rsid w:val="007D26A7"/>
    <w:rsid w:val="007D5270"/>
    <w:rsid w:val="007D6848"/>
    <w:rsid w:val="007F68DB"/>
    <w:rsid w:val="007F7646"/>
    <w:rsid w:val="0080515D"/>
    <w:rsid w:val="00805307"/>
    <w:rsid w:val="00815E5D"/>
    <w:rsid w:val="00815FA1"/>
    <w:rsid w:val="008200FA"/>
    <w:rsid w:val="008236AA"/>
    <w:rsid w:val="00825388"/>
    <w:rsid w:val="008266C7"/>
    <w:rsid w:val="00830C98"/>
    <w:rsid w:val="00837067"/>
    <w:rsid w:val="00841ABE"/>
    <w:rsid w:val="008443F8"/>
    <w:rsid w:val="00844947"/>
    <w:rsid w:val="008464E7"/>
    <w:rsid w:val="00846A1B"/>
    <w:rsid w:val="008511A5"/>
    <w:rsid w:val="00855AF6"/>
    <w:rsid w:val="008616B8"/>
    <w:rsid w:val="008645FB"/>
    <w:rsid w:val="0086460C"/>
    <w:rsid w:val="0087017D"/>
    <w:rsid w:val="0087354A"/>
    <w:rsid w:val="00876AC5"/>
    <w:rsid w:val="00881466"/>
    <w:rsid w:val="00897A50"/>
    <w:rsid w:val="00897CC6"/>
    <w:rsid w:val="008A0C19"/>
    <w:rsid w:val="008A4D86"/>
    <w:rsid w:val="008A64F0"/>
    <w:rsid w:val="008B1626"/>
    <w:rsid w:val="008B4210"/>
    <w:rsid w:val="008C2D46"/>
    <w:rsid w:val="008C4845"/>
    <w:rsid w:val="008D0D03"/>
    <w:rsid w:val="008D183A"/>
    <w:rsid w:val="008D246F"/>
    <w:rsid w:val="008E2C50"/>
    <w:rsid w:val="008F416A"/>
    <w:rsid w:val="009036CD"/>
    <w:rsid w:val="00905759"/>
    <w:rsid w:val="00921AEE"/>
    <w:rsid w:val="00922A2A"/>
    <w:rsid w:val="0092364D"/>
    <w:rsid w:val="00923D88"/>
    <w:rsid w:val="0092524E"/>
    <w:rsid w:val="00943360"/>
    <w:rsid w:val="0094481C"/>
    <w:rsid w:val="00944FD8"/>
    <w:rsid w:val="00950194"/>
    <w:rsid w:val="00950A3F"/>
    <w:rsid w:val="009514A8"/>
    <w:rsid w:val="00954A7E"/>
    <w:rsid w:val="00960918"/>
    <w:rsid w:val="009705D5"/>
    <w:rsid w:val="00970C13"/>
    <w:rsid w:val="00970D1C"/>
    <w:rsid w:val="00971B87"/>
    <w:rsid w:val="0097342A"/>
    <w:rsid w:val="00976854"/>
    <w:rsid w:val="00981241"/>
    <w:rsid w:val="00984541"/>
    <w:rsid w:val="009931EF"/>
    <w:rsid w:val="009A117A"/>
    <w:rsid w:val="009A1F4E"/>
    <w:rsid w:val="009A236A"/>
    <w:rsid w:val="009C4100"/>
    <w:rsid w:val="009C76F7"/>
    <w:rsid w:val="009D31CA"/>
    <w:rsid w:val="009D46F5"/>
    <w:rsid w:val="009D484A"/>
    <w:rsid w:val="009D6218"/>
    <w:rsid w:val="009E00AA"/>
    <w:rsid w:val="009E4BA3"/>
    <w:rsid w:val="009F2BFE"/>
    <w:rsid w:val="009F77D3"/>
    <w:rsid w:val="00A00749"/>
    <w:rsid w:val="00A05DFF"/>
    <w:rsid w:val="00A134F6"/>
    <w:rsid w:val="00A13ACA"/>
    <w:rsid w:val="00A14150"/>
    <w:rsid w:val="00A143D4"/>
    <w:rsid w:val="00A14D2D"/>
    <w:rsid w:val="00A1504A"/>
    <w:rsid w:val="00A202BB"/>
    <w:rsid w:val="00A208AA"/>
    <w:rsid w:val="00A22AD9"/>
    <w:rsid w:val="00A2737E"/>
    <w:rsid w:val="00A41A16"/>
    <w:rsid w:val="00A435F1"/>
    <w:rsid w:val="00A45C16"/>
    <w:rsid w:val="00A45D65"/>
    <w:rsid w:val="00A52486"/>
    <w:rsid w:val="00A6294C"/>
    <w:rsid w:val="00A7275D"/>
    <w:rsid w:val="00A80F74"/>
    <w:rsid w:val="00A8370D"/>
    <w:rsid w:val="00A87DAE"/>
    <w:rsid w:val="00A91898"/>
    <w:rsid w:val="00AA17B0"/>
    <w:rsid w:val="00AA27EE"/>
    <w:rsid w:val="00AA680B"/>
    <w:rsid w:val="00AA7224"/>
    <w:rsid w:val="00AC0873"/>
    <w:rsid w:val="00AD1798"/>
    <w:rsid w:val="00AD5725"/>
    <w:rsid w:val="00AE01C4"/>
    <w:rsid w:val="00AE3622"/>
    <w:rsid w:val="00AE57FF"/>
    <w:rsid w:val="00AF11FD"/>
    <w:rsid w:val="00AF27A6"/>
    <w:rsid w:val="00AF2A00"/>
    <w:rsid w:val="00AF790D"/>
    <w:rsid w:val="00B00AB3"/>
    <w:rsid w:val="00B01E0B"/>
    <w:rsid w:val="00B02391"/>
    <w:rsid w:val="00B07153"/>
    <w:rsid w:val="00B10CDA"/>
    <w:rsid w:val="00B2132B"/>
    <w:rsid w:val="00B2255C"/>
    <w:rsid w:val="00B23696"/>
    <w:rsid w:val="00B25148"/>
    <w:rsid w:val="00B33E8E"/>
    <w:rsid w:val="00B3451E"/>
    <w:rsid w:val="00B376D5"/>
    <w:rsid w:val="00B42F17"/>
    <w:rsid w:val="00B52455"/>
    <w:rsid w:val="00B57B4B"/>
    <w:rsid w:val="00B63B4F"/>
    <w:rsid w:val="00B86591"/>
    <w:rsid w:val="00B86768"/>
    <w:rsid w:val="00B87250"/>
    <w:rsid w:val="00B872F8"/>
    <w:rsid w:val="00B90891"/>
    <w:rsid w:val="00B95731"/>
    <w:rsid w:val="00B97943"/>
    <w:rsid w:val="00BA09DA"/>
    <w:rsid w:val="00BA7982"/>
    <w:rsid w:val="00BB564C"/>
    <w:rsid w:val="00BC0981"/>
    <w:rsid w:val="00BC1806"/>
    <w:rsid w:val="00BC7017"/>
    <w:rsid w:val="00BD15A1"/>
    <w:rsid w:val="00BD5A49"/>
    <w:rsid w:val="00BE6ACB"/>
    <w:rsid w:val="00BE6EC9"/>
    <w:rsid w:val="00BF4FCE"/>
    <w:rsid w:val="00BF6B9C"/>
    <w:rsid w:val="00BF799D"/>
    <w:rsid w:val="00C11780"/>
    <w:rsid w:val="00C2168B"/>
    <w:rsid w:val="00C248C8"/>
    <w:rsid w:val="00C438A2"/>
    <w:rsid w:val="00C524D0"/>
    <w:rsid w:val="00C53E52"/>
    <w:rsid w:val="00C54319"/>
    <w:rsid w:val="00C6304A"/>
    <w:rsid w:val="00C640EA"/>
    <w:rsid w:val="00C662D3"/>
    <w:rsid w:val="00C71799"/>
    <w:rsid w:val="00C73071"/>
    <w:rsid w:val="00C81E62"/>
    <w:rsid w:val="00C84A4B"/>
    <w:rsid w:val="00C84CB2"/>
    <w:rsid w:val="00C86D26"/>
    <w:rsid w:val="00C87488"/>
    <w:rsid w:val="00C9053C"/>
    <w:rsid w:val="00C907F9"/>
    <w:rsid w:val="00C928A7"/>
    <w:rsid w:val="00C93BEC"/>
    <w:rsid w:val="00CA1FC9"/>
    <w:rsid w:val="00CB04F0"/>
    <w:rsid w:val="00CB7404"/>
    <w:rsid w:val="00CC12D6"/>
    <w:rsid w:val="00CC15CC"/>
    <w:rsid w:val="00CC229F"/>
    <w:rsid w:val="00CC31B2"/>
    <w:rsid w:val="00CC445E"/>
    <w:rsid w:val="00CC5362"/>
    <w:rsid w:val="00CD021A"/>
    <w:rsid w:val="00CD5BB9"/>
    <w:rsid w:val="00CE10C6"/>
    <w:rsid w:val="00CE1266"/>
    <w:rsid w:val="00CF2143"/>
    <w:rsid w:val="00CF48CC"/>
    <w:rsid w:val="00CF526B"/>
    <w:rsid w:val="00D026C5"/>
    <w:rsid w:val="00D02D10"/>
    <w:rsid w:val="00D05BD0"/>
    <w:rsid w:val="00D05DDF"/>
    <w:rsid w:val="00D065C6"/>
    <w:rsid w:val="00D072B5"/>
    <w:rsid w:val="00D1271D"/>
    <w:rsid w:val="00D24703"/>
    <w:rsid w:val="00D257E4"/>
    <w:rsid w:val="00D404BD"/>
    <w:rsid w:val="00D47637"/>
    <w:rsid w:val="00D47B08"/>
    <w:rsid w:val="00D5351E"/>
    <w:rsid w:val="00D543D6"/>
    <w:rsid w:val="00D5772C"/>
    <w:rsid w:val="00D60E34"/>
    <w:rsid w:val="00D67D0A"/>
    <w:rsid w:val="00D709F9"/>
    <w:rsid w:val="00D7594C"/>
    <w:rsid w:val="00D80155"/>
    <w:rsid w:val="00D82366"/>
    <w:rsid w:val="00D82683"/>
    <w:rsid w:val="00D83709"/>
    <w:rsid w:val="00D841B2"/>
    <w:rsid w:val="00D95657"/>
    <w:rsid w:val="00D97659"/>
    <w:rsid w:val="00DA0339"/>
    <w:rsid w:val="00DB27F5"/>
    <w:rsid w:val="00DB546A"/>
    <w:rsid w:val="00DB7BDD"/>
    <w:rsid w:val="00DC03DE"/>
    <w:rsid w:val="00DC1B50"/>
    <w:rsid w:val="00DC2AAB"/>
    <w:rsid w:val="00DC2D45"/>
    <w:rsid w:val="00DD00F9"/>
    <w:rsid w:val="00DD2781"/>
    <w:rsid w:val="00DD5023"/>
    <w:rsid w:val="00DE3137"/>
    <w:rsid w:val="00DE3F17"/>
    <w:rsid w:val="00DF0750"/>
    <w:rsid w:val="00DF100C"/>
    <w:rsid w:val="00DF110C"/>
    <w:rsid w:val="00DF21AC"/>
    <w:rsid w:val="00DF4DED"/>
    <w:rsid w:val="00E0084E"/>
    <w:rsid w:val="00E010EA"/>
    <w:rsid w:val="00E011D4"/>
    <w:rsid w:val="00E03068"/>
    <w:rsid w:val="00E032B0"/>
    <w:rsid w:val="00E122F0"/>
    <w:rsid w:val="00E14FF7"/>
    <w:rsid w:val="00E16373"/>
    <w:rsid w:val="00E247AA"/>
    <w:rsid w:val="00E2536B"/>
    <w:rsid w:val="00E26611"/>
    <w:rsid w:val="00E31D2E"/>
    <w:rsid w:val="00E31F48"/>
    <w:rsid w:val="00E33DAE"/>
    <w:rsid w:val="00E34182"/>
    <w:rsid w:val="00E35D50"/>
    <w:rsid w:val="00E41ECF"/>
    <w:rsid w:val="00E42664"/>
    <w:rsid w:val="00E44AE1"/>
    <w:rsid w:val="00E46586"/>
    <w:rsid w:val="00E53A7F"/>
    <w:rsid w:val="00E602EC"/>
    <w:rsid w:val="00E8390E"/>
    <w:rsid w:val="00E865C2"/>
    <w:rsid w:val="00E86FDC"/>
    <w:rsid w:val="00E95B93"/>
    <w:rsid w:val="00E95DE7"/>
    <w:rsid w:val="00EA099C"/>
    <w:rsid w:val="00EA7757"/>
    <w:rsid w:val="00EB2308"/>
    <w:rsid w:val="00EB2EC1"/>
    <w:rsid w:val="00EC09B2"/>
    <w:rsid w:val="00EC131D"/>
    <w:rsid w:val="00EC60E2"/>
    <w:rsid w:val="00EC69AC"/>
    <w:rsid w:val="00ED334D"/>
    <w:rsid w:val="00ED386A"/>
    <w:rsid w:val="00ED79EC"/>
    <w:rsid w:val="00EE3136"/>
    <w:rsid w:val="00EE6A28"/>
    <w:rsid w:val="00EE743E"/>
    <w:rsid w:val="00EF09A5"/>
    <w:rsid w:val="00EF7323"/>
    <w:rsid w:val="00EF7A4A"/>
    <w:rsid w:val="00F00D51"/>
    <w:rsid w:val="00F02856"/>
    <w:rsid w:val="00F04EB1"/>
    <w:rsid w:val="00F051CF"/>
    <w:rsid w:val="00F0725D"/>
    <w:rsid w:val="00F10AD3"/>
    <w:rsid w:val="00F1233A"/>
    <w:rsid w:val="00F1504E"/>
    <w:rsid w:val="00F2158C"/>
    <w:rsid w:val="00F2232A"/>
    <w:rsid w:val="00F24095"/>
    <w:rsid w:val="00F31BCC"/>
    <w:rsid w:val="00F37DD2"/>
    <w:rsid w:val="00F40197"/>
    <w:rsid w:val="00F503EA"/>
    <w:rsid w:val="00F52D03"/>
    <w:rsid w:val="00F5467E"/>
    <w:rsid w:val="00F5639F"/>
    <w:rsid w:val="00F609D9"/>
    <w:rsid w:val="00F61373"/>
    <w:rsid w:val="00F61F84"/>
    <w:rsid w:val="00F621AE"/>
    <w:rsid w:val="00F72E17"/>
    <w:rsid w:val="00F830AE"/>
    <w:rsid w:val="00F84B3C"/>
    <w:rsid w:val="00F84BD1"/>
    <w:rsid w:val="00F857C9"/>
    <w:rsid w:val="00F93BD1"/>
    <w:rsid w:val="00F95A1D"/>
    <w:rsid w:val="00F965CE"/>
    <w:rsid w:val="00F970EE"/>
    <w:rsid w:val="00FA297E"/>
    <w:rsid w:val="00FA4BB8"/>
    <w:rsid w:val="00FB06E6"/>
    <w:rsid w:val="00FC0E74"/>
    <w:rsid w:val="00FC0F85"/>
    <w:rsid w:val="00FC5DA4"/>
    <w:rsid w:val="00FD0F15"/>
    <w:rsid w:val="00FD32F8"/>
    <w:rsid w:val="00FD61B1"/>
    <w:rsid w:val="00FD6871"/>
    <w:rsid w:val="00FE6E94"/>
    <w:rsid w:val="00FF45DB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5C52"/>
  <w15:chartTrackingRefBased/>
  <w15:docId w15:val="{AA87C401-829D-4C61-96CF-B58BE055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BodyText"/>
    <w:next w:val="Heading2"/>
    <w:link w:val="Heading1Char"/>
    <w:uiPriority w:val="3"/>
    <w:qFormat/>
    <w:rsid w:val="004F0A5D"/>
    <w:pPr>
      <w:spacing w:after="57" w:line="600" w:lineRule="exact"/>
      <w:outlineLvl w:val="0"/>
    </w:pPr>
    <w:rPr>
      <w:b/>
      <w:noProof/>
      <w:sz w:val="56"/>
      <w:szCs w:val="56"/>
      <w:lang w:eastAsia="en-GB"/>
    </w:rPr>
  </w:style>
  <w:style w:type="paragraph" w:styleId="Heading2">
    <w:name w:val="heading 2"/>
    <w:basedOn w:val="BodyText"/>
    <w:next w:val="Normal"/>
    <w:link w:val="Heading2Char"/>
    <w:uiPriority w:val="5"/>
    <w:qFormat/>
    <w:rsid w:val="004F0A5D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4F0A5D"/>
    <w:rPr>
      <w:b/>
      <w:noProof/>
      <w:spacing w:val="-4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5"/>
    <w:rsid w:val="004F0A5D"/>
    <w:rPr>
      <w:b/>
      <w:spacing w:val="-4"/>
      <w:sz w:val="24"/>
    </w:rPr>
  </w:style>
  <w:style w:type="paragraph" w:styleId="BodyText">
    <w:name w:val="Body Text"/>
    <w:basedOn w:val="Normal"/>
    <w:link w:val="BodyTextChar"/>
    <w:uiPriority w:val="8"/>
    <w:qFormat/>
    <w:rsid w:val="004F0A5D"/>
    <w:pPr>
      <w:spacing w:line="300" w:lineRule="exact"/>
    </w:pPr>
    <w:rPr>
      <w:rFonts w:asciiTheme="minorHAnsi" w:eastAsiaTheme="minorHAnsi" w:hAnsiTheme="minorHAnsi" w:cstheme="minorBidi"/>
      <w:spacing w:val="-4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8"/>
    <w:rsid w:val="004F0A5D"/>
    <w:rPr>
      <w:spacing w:val="-4"/>
      <w:sz w:val="24"/>
    </w:rPr>
  </w:style>
  <w:style w:type="paragraph" w:customStyle="1" w:styleId="Introduction">
    <w:name w:val="Introduction"/>
    <w:basedOn w:val="BodyText"/>
    <w:next w:val="BodyText"/>
    <w:uiPriority w:val="7"/>
    <w:qFormat/>
    <w:rsid w:val="004F0A5D"/>
    <w:rPr>
      <w:b/>
    </w:rPr>
  </w:style>
  <w:style w:type="paragraph" w:customStyle="1" w:styleId="Heading1Orange">
    <w:name w:val="Heading 1 Orange"/>
    <w:basedOn w:val="Heading1"/>
    <w:next w:val="Heading2"/>
    <w:uiPriority w:val="4"/>
    <w:qFormat/>
    <w:rsid w:val="004F0A5D"/>
    <w:rPr>
      <w:color w:val="00ABBC"/>
    </w:rPr>
  </w:style>
  <w:style w:type="paragraph" w:styleId="ListParagraph">
    <w:name w:val="List Paragraph"/>
    <w:aliases w:val="Bullet (Square)"/>
    <w:basedOn w:val="Normal"/>
    <w:link w:val="ListParagraphChar"/>
    <w:uiPriority w:val="34"/>
    <w:qFormat/>
    <w:rsid w:val="004F0A5D"/>
    <w:pPr>
      <w:ind w:left="720"/>
      <w:contextualSpacing/>
    </w:pPr>
  </w:style>
  <w:style w:type="character" w:customStyle="1" w:styleId="ListParagraphChar">
    <w:name w:val="List Paragraph Char"/>
    <w:aliases w:val="Bullet (Square) Char"/>
    <w:basedOn w:val="DefaultParagraphFont"/>
    <w:link w:val="ListParagraph"/>
    <w:uiPriority w:val="34"/>
    <w:locked/>
    <w:rsid w:val="004F0A5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0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F0A5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45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4F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4F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9+1" ma:contentTypeID="0x0101002CFD50891A73487FBF1A841208B5DC080B0083090D89FC6A9D4EA18468693190962A" ma:contentTypeVersion="8" ma:contentTypeDescription="" ma:contentTypeScope="" ma:versionID="3c2f8beb1607c83307da7433776928a6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f81edbdf-0367-43ab-86d9-3a7d27c0e224" targetNamespace="http://schemas.microsoft.com/office/2006/metadata/properties" ma:root="true" ma:fieldsID="79d534f980a0d8e4f0ce5f5ef480d577" ns1:_="" ns2:_="" ns3:_="">
    <xsd:import namespace="http://schemas.microsoft.com/sharepoint/v3"/>
    <xsd:import namespace="184af400-6cf4-4be6-9056-547874e8c8ee"/>
    <xsd:import namespace="f81edbdf-0367-43ab-86d9-3a7d27c0e22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dbdf-0367-43ab-86d9-3a7d27c0e2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_ip_UnifiedCompliancePolicyUIAction xmlns="http://schemas.microsoft.com/sharepoint/v3" xsi:nil="true"/>
    <IShare_Region xmlns="184af400-6cf4-4be6-9056-547874e8c8ee" xsi:nil="true"/>
    <lcf76f155ced4ddcb4097134ff3c332f xmlns="f81edbdf-0367-43ab-86d9-3a7d27c0e224">
      <Terms xmlns="http://schemas.microsoft.com/office/infopath/2007/PartnerControls"/>
    </lcf76f155ced4ddcb4097134ff3c332f>
    <_ip_UnifiedCompliancePolicyProperties xmlns="http://schemas.microsoft.com/sharepoint/v3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Props1.xml><?xml version="1.0" encoding="utf-8"?>
<ds:datastoreItem xmlns:ds="http://schemas.openxmlformats.org/officeDocument/2006/customXml" ds:itemID="{3BADAACF-FDAA-4488-9A9A-A87030CC3083}"/>
</file>

<file path=customXml/itemProps2.xml><?xml version="1.0" encoding="utf-8"?>
<ds:datastoreItem xmlns:ds="http://schemas.openxmlformats.org/officeDocument/2006/customXml" ds:itemID="{92B6E542-B89B-45F5-9240-293AC5DDFAA9}"/>
</file>

<file path=customXml/itemProps3.xml><?xml version="1.0" encoding="utf-8"?>
<ds:datastoreItem xmlns:ds="http://schemas.openxmlformats.org/officeDocument/2006/customXml" ds:itemID="{764C2459-0296-405D-AB3B-136409FED4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Gordon Wishart</cp:lastModifiedBy>
  <cp:revision>2</cp:revision>
  <cp:lastPrinted>2022-12-06T12:50:00Z</cp:lastPrinted>
  <dcterms:created xsi:type="dcterms:W3CDTF">2023-03-09T08:55:00Z</dcterms:created>
  <dcterms:modified xsi:type="dcterms:W3CDTF">2023-03-09T08:55:00Z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0x0101002CFD50891A73487FBF1A841208B5DC080B0083090D89FC6A9D4EA18468693190962A</vt:lpwstr>
  </property>
</Properties>
</file>