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054D" w14:textId="1837BCF1" w:rsidR="00E216CF" w:rsidRPr="00033D37" w:rsidRDefault="008E402F" w:rsidP="00033D37">
      <w:pPr>
        <w:pStyle w:val="Heading1Orange"/>
      </w:pPr>
      <w:bookmarkStart w:id="0" w:name="_Toc144901567"/>
      <w:bookmarkStart w:id="1" w:name="_Toc146022228"/>
      <w:r>
        <w:t xml:space="preserve">SDS </w:t>
      </w:r>
      <w:r w:rsidR="00D6121D">
        <w:t>Contract Management Polic</w:t>
      </w:r>
      <w:r w:rsidR="115C9CF0">
        <w:t>y</w:t>
      </w:r>
      <w:bookmarkEnd w:id="0"/>
      <w:bookmarkEnd w:id="1"/>
      <w:r w:rsidR="00A163B8">
        <w:t xml:space="preserve"> </w:t>
      </w:r>
    </w:p>
    <w:tbl>
      <w:tblPr>
        <w:tblStyle w:val="TableGrid"/>
        <w:tblW w:w="9883" w:type="dxa"/>
        <w:tblLook w:val="04A0" w:firstRow="1" w:lastRow="0" w:firstColumn="1" w:lastColumn="0" w:noHBand="0" w:noVBand="1"/>
      </w:tblPr>
      <w:tblGrid>
        <w:gridCol w:w="2889"/>
        <w:gridCol w:w="4530"/>
        <w:gridCol w:w="1293"/>
        <w:gridCol w:w="1171"/>
      </w:tblGrid>
      <w:tr w:rsidR="00725A52" w14:paraId="65C9100D" w14:textId="77777777">
        <w:tc>
          <w:tcPr>
            <w:tcW w:w="2960" w:type="dxa"/>
            <w:shd w:val="clear" w:color="auto" w:fill="B6DFE8"/>
          </w:tcPr>
          <w:p w14:paraId="023E22DD" w14:textId="77777777" w:rsidR="00725A52" w:rsidRPr="005C68F3" w:rsidRDefault="00725A52">
            <w:pPr>
              <w:rPr>
                <w:b/>
              </w:rPr>
            </w:pPr>
            <w:r w:rsidRPr="005C68F3">
              <w:rPr>
                <w:b/>
              </w:rPr>
              <w:t>Descriptor</w:t>
            </w:r>
          </w:p>
        </w:tc>
        <w:tc>
          <w:tcPr>
            <w:tcW w:w="4661" w:type="dxa"/>
            <w:shd w:val="clear" w:color="auto" w:fill="B6DFE8"/>
          </w:tcPr>
          <w:p w14:paraId="24CC3521" w14:textId="77777777" w:rsidR="00725A52" w:rsidRPr="005C68F3" w:rsidRDefault="00725A52">
            <w:pPr>
              <w:rPr>
                <w:b/>
              </w:rPr>
            </w:pPr>
            <w:r w:rsidRPr="005C68F3">
              <w:rPr>
                <w:b/>
              </w:rPr>
              <w:t>Changes made</w:t>
            </w:r>
          </w:p>
        </w:tc>
        <w:tc>
          <w:tcPr>
            <w:tcW w:w="1083" w:type="dxa"/>
            <w:shd w:val="clear" w:color="auto" w:fill="B6DFE8"/>
          </w:tcPr>
          <w:p w14:paraId="491EF959" w14:textId="77777777" w:rsidR="00725A52" w:rsidRPr="005C68F3" w:rsidRDefault="00725A52">
            <w:pPr>
              <w:rPr>
                <w:b/>
              </w:rPr>
            </w:pPr>
            <w:r w:rsidRPr="005C68F3">
              <w:rPr>
                <w:b/>
              </w:rPr>
              <w:t>Date</w:t>
            </w:r>
          </w:p>
        </w:tc>
        <w:tc>
          <w:tcPr>
            <w:tcW w:w="1179" w:type="dxa"/>
            <w:shd w:val="clear" w:color="auto" w:fill="B6DFE8"/>
          </w:tcPr>
          <w:p w14:paraId="4450AB51" w14:textId="77777777" w:rsidR="00725A52" w:rsidRPr="005C68F3" w:rsidRDefault="00725A52">
            <w:pPr>
              <w:rPr>
                <w:b/>
              </w:rPr>
            </w:pPr>
            <w:r w:rsidRPr="005C68F3">
              <w:rPr>
                <w:b/>
              </w:rPr>
              <w:t xml:space="preserve">Version </w:t>
            </w:r>
          </w:p>
        </w:tc>
      </w:tr>
      <w:tr w:rsidR="00725A52" w14:paraId="06F829DD" w14:textId="77777777">
        <w:tc>
          <w:tcPr>
            <w:tcW w:w="2960" w:type="dxa"/>
          </w:tcPr>
          <w:p w14:paraId="6D79A374" w14:textId="406C738C" w:rsidR="00725A52" w:rsidRPr="00DB7809" w:rsidRDefault="00725A52" w:rsidP="00725A52">
            <w:pPr>
              <w:rPr>
                <w:color w:val="000000" w:themeColor="text1"/>
              </w:rPr>
            </w:pPr>
            <w:r w:rsidRPr="00DB7809">
              <w:rPr>
                <w:color w:val="000000" w:themeColor="text1"/>
              </w:rPr>
              <w:t>Policy first implemented</w:t>
            </w:r>
          </w:p>
        </w:tc>
        <w:tc>
          <w:tcPr>
            <w:tcW w:w="4661" w:type="dxa"/>
          </w:tcPr>
          <w:p w14:paraId="6E808615" w14:textId="1B998D2A" w:rsidR="00725A52" w:rsidRDefault="00725A52" w:rsidP="00725A52">
            <w:pPr>
              <w:jc w:val="center"/>
            </w:pPr>
            <w:r>
              <w:t>-</w:t>
            </w:r>
          </w:p>
        </w:tc>
        <w:tc>
          <w:tcPr>
            <w:tcW w:w="1083" w:type="dxa"/>
          </w:tcPr>
          <w:p w14:paraId="53A4D807" w14:textId="6CC94CC9" w:rsidR="00725A52" w:rsidRDefault="00725A52" w:rsidP="00725A52">
            <w:pPr>
              <w:jc w:val="center"/>
            </w:pPr>
            <w:r>
              <w:t>Feb 2015</w:t>
            </w:r>
          </w:p>
        </w:tc>
        <w:tc>
          <w:tcPr>
            <w:tcW w:w="1179" w:type="dxa"/>
          </w:tcPr>
          <w:p w14:paraId="76005CE1" w14:textId="0193B4A2" w:rsidR="00725A52" w:rsidRDefault="00725A52" w:rsidP="00725A52">
            <w:r>
              <w:t>0.1</w:t>
            </w:r>
          </w:p>
        </w:tc>
      </w:tr>
      <w:tr w:rsidR="00725A52" w14:paraId="6BA55F3E" w14:textId="77777777">
        <w:tc>
          <w:tcPr>
            <w:tcW w:w="2960" w:type="dxa"/>
          </w:tcPr>
          <w:p w14:paraId="796ABC27" w14:textId="1A8556D6" w:rsidR="00725A52" w:rsidRDefault="00725A52" w:rsidP="00725A52">
            <w:r>
              <w:t>Review no.1</w:t>
            </w:r>
          </w:p>
        </w:tc>
        <w:tc>
          <w:tcPr>
            <w:tcW w:w="4661" w:type="dxa"/>
          </w:tcPr>
          <w:p w14:paraId="0EC11F34" w14:textId="08611B20" w:rsidR="00725A52" w:rsidRDefault="00725A52" w:rsidP="00725A52">
            <w:r>
              <w:t>Updated in line with internal audit recommendations</w:t>
            </w:r>
          </w:p>
        </w:tc>
        <w:tc>
          <w:tcPr>
            <w:tcW w:w="1083" w:type="dxa"/>
          </w:tcPr>
          <w:p w14:paraId="21D6CB42" w14:textId="105A4F44" w:rsidR="00725A52" w:rsidRDefault="00725A52" w:rsidP="00725A52">
            <w:pPr>
              <w:jc w:val="center"/>
            </w:pPr>
            <w:r>
              <w:t>January 2021</w:t>
            </w:r>
          </w:p>
        </w:tc>
        <w:tc>
          <w:tcPr>
            <w:tcW w:w="1179" w:type="dxa"/>
          </w:tcPr>
          <w:p w14:paraId="484073C0" w14:textId="739F9B1C" w:rsidR="00725A52" w:rsidRDefault="00725A52" w:rsidP="00725A52">
            <w:r>
              <w:t>0.2</w:t>
            </w:r>
          </w:p>
        </w:tc>
      </w:tr>
      <w:tr w:rsidR="00725A52" w14:paraId="574F35F7" w14:textId="77777777">
        <w:tc>
          <w:tcPr>
            <w:tcW w:w="2960" w:type="dxa"/>
          </w:tcPr>
          <w:p w14:paraId="4243CD34" w14:textId="4D0E7A98" w:rsidR="00725A52" w:rsidRDefault="00725A52" w:rsidP="00725A52">
            <w:r>
              <w:t>Review no.2</w:t>
            </w:r>
          </w:p>
        </w:tc>
        <w:tc>
          <w:tcPr>
            <w:tcW w:w="4661" w:type="dxa"/>
          </w:tcPr>
          <w:p w14:paraId="3E240B26" w14:textId="3F81ED5D" w:rsidR="00725A52" w:rsidRDefault="00725A52" w:rsidP="00725A52">
            <w:r>
              <w:t xml:space="preserve">Updated in line with policy review date </w:t>
            </w:r>
          </w:p>
        </w:tc>
        <w:tc>
          <w:tcPr>
            <w:tcW w:w="1083" w:type="dxa"/>
          </w:tcPr>
          <w:p w14:paraId="07CC80AF" w14:textId="767BE1F2" w:rsidR="00725A52" w:rsidRDefault="00725A52" w:rsidP="00725A52">
            <w:pPr>
              <w:jc w:val="center"/>
            </w:pPr>
            <w:r>
              <w:t>September 2023</w:t>
            </w:r>
          </w:p>
        </w:tc>
        <w:tc>
          <w:tcPr>
            <w:tcW w:w="1179" w:type="dxa"/>
          </w:tcPr>
          <w:p w14:paraId="4B715ED0" w14:textId="099806F7" w:rsidR="00725A52" w:rsidRDefault="00725A52" w:rsidP="00725A52">
            <w:r>
              <w:t>0.3</w:t>
            </w:r>
          </w:p>
        </w:tc>
      </w:tr>
      <w:tr w:rsidR="00725A52" w14:paraId="5CDE810A" w14:textId="77777777">
        <w:tc>
          <w:tcPr>
            <w:tcW w:w="2960" w:type="dxa"/>
          </w:tcPr>
          <w:p w14:paraId="14D62DDC" w14:textId="284FE38F" w:rsidR="00725A52" w:rsidRDefault="00725A52" w:rsidP="00725A52">
            <w:r>
              <w:t>Review no.3</w:t>
            </w:r>
          </w:p>
        </w:tc>
        <w:tc>
          <w:tcPr>
            <w:tcW w:w="4661" w:type="dxa"/>
          </w:tcPr>
          <w:p w14:paraId="77A9FE53" w14:textId="77777777" w:rsidR="00725A52" w:rsidRDefault="00725A52" w:rsidP="00725A52"/>
        </w:tc>
        <w:tc>
          <w:tcPr>
            <w:tcW w:w="1083" w:type="dxa"/>
          </w:tcPr>
          <w:p w14:paraId="4F8EB934" w14:textId="77777777" w:rsidR="00725A52" w:rsidRDefault="00725A52" w:rsidP="00725A52">
            <w:pPr>
              <w:jc w:val="center"/>
            </w:pPr>
          </w:p>
        </w:tc>
        <w:tc>
          <w:tcPr>
            <w:tcW w:w="1179" w:type="dxa"/>
          </w:tcPr>
          <w:p w14:paraId="3163CDE4" w14:textId="77777777" w:rsidR="00725A52" w:rsidRDefault="00725A52" w:rsidP="00725A52"/>
        </w:tc>
      </w:tr>
    </w:tbl>
    <w:p w14:paraId="64AC4BBF" w14:textId="77777777" w:rsidR="007F5E4C" w:rsidRPr="007F5E4C" w:rsidRDefault="007F5E4C" w:rsidP="007F5E4C"/>
    <w:tbl>
      <w:tblPr>
        <w:tblStyle w:val="TableGrid"/>
        <w:tblW w:w="0" w:type="auto"/>
        <w:tblLook w:val="04A0" w:firstRow="1" w:lastRow="0" w:firstColumn="1" w:lastColumn="0" w:noHBand="0" w:noVBand="1"/>
      </w:tblPr>
      <w:tblGrid>
        <w:gridCol w:w="4784"/>
        <w:gridCol w:w="4844"/>
      </w:tblGrid>
      <w:tr w:rsidR="009C40D2" w:rsidRPr="006512FE" w14:paraId="64AC4BC2" w14:textId="77777777" w:rsidTr="006512FE">
        <w:tc>
          <w:tcPr>
            <w:tcW w:w="4927" w:type="dxa"/>
          </w:tcPr>
          <w:p w14:paraId="64AC4BC0" w14:textId="77777777" w:rsidR="009C40D2" w:rsidRPr="00156E47" w:rsidRDefault="00B04813" w:rsidP="00156E47">
            <w:pPr>
              <w:rPr>
                <w:color w:val="000000" w:themeColor="text1"/>
              </w:rPr>
            </w:pPr>
            <w:r w:rsidRPr="00156E47">
              <w:rPr>
                <w:color w:val="000000" w:themeColor="text1"/>
              </w:rPr>
              <w:t>Name of policy being superseded (if applicable)</w:t>
            </w:r>
          </w:p>
        </w:tc>
        <w:tc>
          <w:tcPr>
            <w:tcW w:w="4927" w:type="dxa"/>
          </w:tcPr>
          <w:p w14:paraId="64AC4BC1" w14:textId="46085309" w:rsidR="009C40D2" w:rsidRPr="00170254" w:rsidRDefault="0025451C" w:rsidP="00170254">
            <w:pPr>
              <w:pStyle w:val="BodyText"/>
              <w:rPr>
                <w:sz w:val="22"/>
                <w:szCs w:val="20"/>
              </w:rPr>
            </w:pPr>
            <w:r>
              <w:rPr>
                <w:sz w:val="22"/>
                <w:szCs w:val="20"/>
              </w:rPr>
              <w:t>N/A</w:t>
            </w:r>
          </w:p>
        </w:tc>
      </w:tr>
      <w:tr w:rsidR="009C40D2" w:rsidRPr="006512FE" w14:paraId="64AC4BC5" w14:textId="77777777" w:rsidTr="006512FE">
        <w:tc>
          <w:tcPr>
            <w:tcW w:w="4927" w:type="dxa"/>
          </w:tcPr>
          <w:p w14:paraId="64AC4BC3" w14:textId="77777777" w:rsidR="009C40D2" w:rsidRPr="00156E47" w:rsidRDefault="009C40D2" w:rsidP="00156E47">
            <w:pPr>
              <w:rPr>
                <w:color w:val="000000" w:themeColor="text1"/>
              </w:rPr>
            </w:pPr>
            <w:r w:rsidRPr="00156E47">
              <w:rPr>
                <w:color w:val="000000" w:themeColor="text1"/>
              </w:rPr>
              <w:t>Related policies</w:t>
            </w:r>
          </w:p>
        </w:tc>
        <w:tc>
          <w:tcPr>
            <w:tcW w:w="4927" w:type="dxa"/>
          </w:tcPr>
          <w:p w14:paraId="35224838" w14:textId="77777777" w:rsidR="009C40D2" w:rsidRPr="0076711B" w:rsidRDefault="009304EC" w:rsidP="00170254">
            <w:pPr>
              <w:pStyle w:val="BodyText"/>
              <w:rPr>
                <w:rStyle w:val="Hyperlink"/>
                <w:rFonts w:cstheme="minorHAnsi"/>
                <w:bCs/>
                <w:sz w:val="22"/>
                <w:szCs w:val="20"/>
              </w:rPr>
            </w:pPr>
            <w:hyperlink r:id="rId11" w:history="1">
              <w:r w:rsidRPr="0076711B">
                <w:rPr>
                  <w:rStyle w:val="Hyperlink"/>
                  <w:rFonts w:cstheme="minorHAnsi"/>
                  <w:sz w:val="22"/>
                  <w:szCs w:val="20"/>
                </w:rPr>
                <w:t>SDS Procurement Policy</w:t>
              </w:r>
            </w:hyperlink>
          </w:p>
          <w:p w14:paraId="0D961C13" w14:textId="77777777" w:rsidR="0076711B" w:rsidRDefault="00CF23AC" w:rsidP="0076711B">
            <w:pPr>
              <w:pStyle w:val="BodyText"/>
              <w:rPr>
                <w:rFonts w:cstheme="minorHAnsi"/>
                <w:b/>
                <w:bCs/>
                <w:sz w:val="22"/>
              </w:rPr>
            </w:pPr>
            <w:hyperlink r:id="rId12" w:history="1">
              <w:r w:rsidRPr="0076711B">
                <w:rPr>
                  <w:rStyle w:val="Hyperlink"/>
                  <w:rFonts w:cstheme="minorHAnsi"/>
                  <w:bCs/>
                  <w:sz w:val="22"/>
                </w:rPr>
                <w:t>SDS Delegated Authority Policy</w:t>
              </w:r>
            </w:hyperlink>
          </w:p>
          <w:p w14:paraId="64AC4BC4" w14:textId="02C7363A" w:rsidR="009C40D2" w:rsidRPr="0076711B" w:rsidRDefault="0076711B" w:rsidP="00170254">
            <w:pPr>
              <w:pStyle w:val="BodyText"/>
              <w:rPr>
                <w:rFonts w:cstheme="minorHAnsi"/>
                <w:b/>
                <w:sz w:val="22"/>
              </w:rPr>
            </w:pPr>
            <w:hyperlink r:id="rId13" w:history="1">
              <w:r w:rsidRPr="0076711B">
                <w:rPr>
                  <w:rStyle w:val="Hyperlink"/>
                  <w:rFonts w:cstheme="minorHAnsi"/>
                  <w:bCs/>
                  <w:sz w:val="22"/>
                </w:rPr>
                <w:t>SDS Code of Conduct Policy</w:t>
              </w:r>
            </w:hyperlink>
          </w:p>
        </w:tc>
      </w:tr>
      <w:tr w:rsidR="009C40D2" w:rsidRPr="006512FE" w14:paraId="64AC4BC8" w14:textId="77777777" w:rsidTr="006512FE">
        <w:tc>
          <w:tcPr>
            <w:tcW w:w="4927" w:type="dxa"/>
          </w:tcPr>
          <w:p w14:paraId="64AC4BC6" w14:textId="77777777" w:rsidR="009C40D2" w:rsidRPr="00156E47" w:rsidRDefault="009C40D2" w:rsidP="00156E47">
            <w:pPr>
              <w:rPr>
                <w:color w:val="000000" w:themeColor="text1"/>
              </w:rPr>
            </w:pPr>
            <w:r w:rsidRPr="00156E47">
              <w:rPr>
                <w:color w:val="000000" w:themeColor="text1"/>
              </w:rPr>
              <w:t>Related SOPs</w:t>
            </w:r>
          </w:p>
        </w:tc>
        <w:tc>
          <w:tcPr>
            <w:tcW w:w="4927" w:type="dxa"/>
          </w:tcPr>
          <w:p w14:paraId="64AC4BC7" w14:textId="71E2155B" w:rsidR="009C40D2" w:rsidRPr="00170254" w:rsidRDefault="001C3CB4" w:rsidP="00170254">
            <w:pPr>
              <w:pStyle w:val="BodyText"/>
              <w:rPr>
                <w:sz w:val="22"/>
                <w:szCs w:val="20"/>
              </w:rPr>
            </w:pPr>
            <w:r w:rsidRPr="00170254">
              <w:rPr>
                <w:sz w:val="22"/>
                <w:szCs w:val="20"/>
              </w:rPr>
              <w:t>Contract Strategy/</w:t>
            </w:r>
            <w:r w:rsidR="00F50313" w:rsidRPr="00170254">
              <w:rPr>
                <w:sz w:val="22"/>
                <w:szCs w:val="20"/>
              </w:rPr>
              <w:t>Contract Award Recommendation Report/Contract Management Plan</w:t>
            </w:r>
          </w:p>
        </w:tc>
      </w:tr>
      <w:tr w:rsidR="009C40D2" w:rsidRPr="006512FE" w14:paraId="64AC4BCB" w14:textId="77777777" w:rsidTr="006512FE">
        <w:tc>
          <w:tcPr>
            <w:tcW w:w="4927" w:type="dxa"/>
          </w:tcPr>
          <w:p w14:paraId="64AC4BC9" w14:textId="77777777" w:rsidR="009C40D2" w:rsidRPr="00156E47" w:rsidRDefault="009C40D2" w:rsidP="00156E47">
            <w:pPr>
              <w:rPr>
                <w:color w:val="000000" w:themeColor="text1"/>
              </w:rPr>
            </w:pPr>
            <w:r w:rsidRPr="00156E47">
              <w:rPr>
                <w:color w:val="000000" w:themeColor="text1"/>
              </w:rPr>
              <w:t>Related Guidance</w:t>
            </w:r>
          </w:p>
        </w:tc>
        <w:tc>
          <w:tcPr>
            <w:tcW w:w="4927" w:type="dxa"/>
          </w:tcPr>
          <w:p w14:paraId="64AC4BCA" w14:textId="33FE0C05" w:rsidR="009C40D2" w:rsidRPr="00170254" w:rsidRDefault="003E39B6" w:rsidP="00170254">
            <w:pPr>
              <w:pStyle w:val="BodyText"/>
              <w:rPr>
                <w:sz w:val="22"/>
                <w:szCs w:val="20"/>
              </w:rPr>
            </w:pPr>
            <w:r w:rsidRPr="00170254">
              <w:rPr>
                <w:sz w:val="22"/>
                <w:szCs w:val="20"/>
              </w:rPr>
              <w:t>Contract Management Best Practice Guidance Note/Contract Management e-learning</w:t>
            </w:r>
          </w:p>
        </w:tc>
      </w:tr>
      <w:tr w:rsidR="006404DE" w:rsidRPr="006512FE" w14:paraId="64AC4BCE" w14:textId="77777777" w:rsidTr="006512FE">
        <w:tc>
          <w:tcPr>
            <w:tcW w:w="4927" w:type="dxa"/>
          </w:tcPr>
          <w:p w14:paraId="64AC4BCC" w14:textId="77777777" w:rsidR="006404DE" w:rsidRPr="00156E47" w:rsidRDefault="006404DE" w:rsidP="00156E47">
            <w:pPr>
              <w:rPr>
                <w:color w:val="000000" w:themeColor="text1"/>
              </w:rPr>
            </w:pPr>
            <w:r w:rsidRPr="00156E47">
              <w:rPr>
                <w:color w:val="000000" w:themeColor="text1"/>
              </w:rPr>
              <w:t>Equality Impact Assessment completed</w:t>
            </w:r>
          </w:p>
        </w:tc>
        <w:tc>
          <w:tcPr>
            <w:tcW w:w="4927" w:type="dxa"/>
          </w:tcPr>
          <w:p w14:paraId="64AC4BCD" w14:textId="555B1752" w:rsidR="006404DE" w:rsidRPr="00170254" w:rsidRDefault="006404DE" w:rsidP="00170254">
            <w:pPr>
              <w:pStyle w:val="BodyText"/>
              <w:rPr>
                <w:sz w:val="22"/>
                <w:szCs w:val="20"/>
              </w:rPr>
            </w:pPr>
            <w:r w:rsidRPr="00170254">
              <w:rPr>
                <w:sz w:val="22"/>
                <w:szCs w:val="20"/>
              </w:rPr>
              <w:t>No</w:t>
            </w:r>
          </w:p>
        </w:tc>
      </w:tr>
      <w:tr w:rsidR="004310A7" w:rsidRPr="006512FE" w14:paraId="64AC4BD1" w14:textId="77777777" w:rsidTr="006512FE">
        <w:tc>
          <w:tcPr>
            <w:tcW w:w="4927" w:type="dxa"/>
          </w:tcPr>
          <w:p w14:paraId="64AC4BCF" w14:textId="77777777" w:rsidR="004310A7" w:rsidRPr="00156E47" w:rsidRDefault="004310A7" w:rsidP="00156E47">
            <w:pPr>
              <w:rPr>
                <w:color w:val="000000" w:themeColor="text1"/>
              </w:rPr>
            </w:pPr>
            <w:r w:rsidRPr="00156E47">
              <w:rPr>
                <w:color w:val="000000" w:themeColor="text1"/>
              </w:rPr>
              <w:t>Intended Audience</w:t>
            </w:r>
          </w:p>
        </w:tc>
        <w:tc>
          <w:tcPr>
            <w:tcW w:w="4927" w:type="dxa"/>
          </w:tcPr>
          <w:p w14:paraId="64AC4BD0" w14:textId="39785096" w:rsidR="004310A7" w:rsidRPr="00170254" w:rsidRDefault="00877A8F" w:rsidP="00170254">
            <w:pPr>
              <w:pStyle w:val="BodyText"/>
              <w:rPr>
                <w:sz w:val="22"/>
                <w:szCs w:val="20"/>
              </w:rPr>
            </w:pPr>
            <w:r w:rsidRPr="00170254">
              <w:rPr>
                <w:sz w:val="22"/>
                <w:szCs w:val="20"/>
              </w:rPr>
              <w:t>SDS Internal/Business areas/</w:t>
            </w:r>
            <w:r w:rsidR="008968D1" w:rsidRPr="00170254">
              <w:rPr>
                <w:sz w:val="22"/>
                <w:szCs w:val="20"/>
              </w:rPr>
              <w:t xml:space="preserve">Delegated authority levels/Contract </w:t>
            </w:r>
            <w:r w:rsidR="00CC1C6B" w:rsidRPr="00170254">
              <w:rPr>
                <w:sz w:val="22"/>
                <w:szCs w:val="20"/>
              </w:rPr>
              <w:t>M</w:t>
            </w:r>
            <w:r w:rsidR="008968D1" w:rsidRPr="00170254">
              <w:rPr>
                <w:sz w:val="22"/>
                <w:szCs w:val="20"/>
              </w:rPr>
              <w:t>anagers</w:t>
            </w:r>
          </w:p>
        </w:tc>
      </w:tr>
      <w:tr w:rsidR="00873187" w:rsidRPr="006512FE" w14:paraId="191DEFD2" w14:textId="77777777" w:rsidTr="006512FE">
        <w:tc>
          <w:tcPr>
            <w:tcW w:w="4927" w:type="dxa"/>
          </w:tcPr>
          <w:p w14:paraId="67FB19F8" w14:textId="11398F6B" w:rsidR="00873187" w:rsidRPr="00156E47" w:rsidRDefault="00313459" w:rsidP="00156E47">
            <w:pPr>
              <w:rPr>
                <w:color w:val="000000" w:themeColor="text1"/>
              </w:rPr>
            </w:pPr>
            <w:r>
              <w:rPr>
                <w:color w:val="000000" w:themeColor="text1"/>
              </w:rPr>
              <w:t xml:space="preserve">For publication </w:t>
            </w:r>
          </w:p>
        </w:tc>
        <w:tc>
          <w:tcPr>
            <w:tcW w:w="4927" w:type="dxa"/>
          </w:tcPr>
          <w:p w14:paraId="272031A9" w14:textId="3BEAA5CD" w:rsidR="00873187" w:rsidRPr="00170254" w:rsidRDefault="00E32FF7" w:rsidP="00170254">
            <w:pPr>
              <w:pStyle w:val="BodyText"/>
              <w:rPr>
                <w:sz w:val="22"/>
                <w:szCs w:val="20"/>
              </w:rPr>
            </w:pPr>
            <w:r>
              <w:rPr>
                <w:sz w:val="22"/>
                <w:szCs w:val="20"/>
              </w:rPr>
              <w:t>Internal</w:t>
            </w:r>
            <w:r w:rsidR="00973D86">
              <w:rPr>
                <w:sz w:val="22"/>
                <w:szCs w:val="20"/>
              </w:rPr>
              <w:t>ly and Externally</w:t>
            </w:r>
            <w:r>
              <w:rPr>
                <w:sz w:val="22"/>
                <w:szCs w:val="20"/>
              </w:rPr>
              <w:t xml:space="preserve"> </w:t>
            </w:r>
          </w:p>
        </w:tc>
      </w:tr>
      <w:tr w:rsidR="009C40D2" w:rsidRPr="006512FE" w14:paraId="64AC4BD4" w14:textId="77777777" w:rsidTr="006512FE">
        <w:tc>
          <w:tcPr>
            <w:tcW w:w="4927" w:type="dxa"/>
          </w:tcPr>
          <w:p w14:paraId="64AC4BD2" w14:textId="77777777" w:rsidR="009C40D2" w:rsidRPr="00156E47" w:rsidRDefault="00B04813" w:rsidP="00156E47">
            <w:pPr>
              <w:rPr>
                <w:color w:val="000000" w:themeColor="text1"/>
              </w:rPr>
            </w:pPr>
            <w:r w:rsidRPr="00156E47">
              <w:rPr>
                <w:color w:val="000000" w:themeColor="text1"/>
              </w:rPr>
              <w:t>Team responsible for policy</w:t>
            </w:r>
          </w:p>
        </w:tc>
        <w:tc>
          <w:tcPr>
            <w:tcW w:w="4927" w:type="dxa"/>
          </w:tcPr>
          <w:p w14:paraId="64AC4BD3" w14:textId="493D6EC3" w:rsidR="009C40D2" w:rsidRPr="00170254" w:rsidRDefault="00CC1C6B" w:rsidP="00170254">
            <w:pPr>
              <w:pStyle w:val="BodyText"/>
              <w:rPr>
                <w:sz w:val="22"/>
                <w:szCs w:val="20"/>
              </w:rPr>
            </w:pPr>
            <w:r w:rsidRPr="00170254">
              <w:rPr>
                <w:sz w:val="22"/>
                <w:szCs w:val="20"/>
              </w:rPr>
              <w:t>Procurement</w:t>
            </w:r>
          </w:p>
        </w:tc>
      </w:tr>
      <w:tr w:rsidR="0031214F" w:rsidRPr="006512FE" w14:paraId="64AC4BD7" w14:textId="77777777" w:rsidTr="006512FE">
        <w:tc>
          <w:tcPr>
            <w:tcW w:w="4927" w:type="dxa"/>
          </w:tcPr>
          <w:p w14:paraId="64AC4BD5" w14:textId="77777777" w:rsidR="0031214F" w:rsidRPr="00156E47" w:rsidRDefault="0031214F" w:rsidP="00156E47">
            <w:pPr>
              <w:rPr>
                <w:color w:val="000000" w:themeColor="text1"/>
              </w:rPr>
            </w:pPr>
            <w:r>
              <w:rPr>
                <w:color w:val="000000" w:themeColor="text1"/>
              </w:rPr>
              <w:t>Policy owner contact details (email)</w:t>
            </w:r>
          </w:p>
        </w:tc>
        <w:tc>
          <w:tcPr>
            <w:tcW w:w="4927" w:type="dxa"/>
          </w:tcPr>
          <w:p w14:paraId="64AC4BD6" w14:textId="7268E00F" w:rsidR="0031214F" w:rsidRPr="00170254" w:rsidRDefault="00F50A93" w:rsidP="00170254">
            <w:pPr>
              <w:pStyle w:val="BodyText"/>
              <w:rPr>
                <w:sz w:val="22"/>
                <w:szCs w:val="20"/>
              </w:rPr>
            </w:pPr>
            <w:r>
              <w:rPr>
                <w:sz w:val="22"/>
                <w:szCs w:val="20"/>
              </w:rPr>
              <w:t>Stacy.McDonald</w:t>
            </w:r>
            <w:r w:rsidR="00CC1C6B" w:rsidRPr="00170254">
              <w:rPr>
                <w:sz w:val="22"/>
                <w:szCs w:val="20"/>
              </w:rPr>
              <w:t>@sds.co.uk</w:t>
            </w:r>
          </w:p>
        </w:tc>
      </w:tr>
      <w:tr w:rsidR="009C40D2" w:rsidRPr="006512FE" w14:paraId="64AC4BDA" w14:textId="77777777" w:rsidTr="006512FE">
        <w:tc>
          <w:tcPr>
            <w:tcW w:w="4927" w:type="dxa"/>
          </w:tcPr>
          <w:p w14:paraId="64AC4BD8" w14:textId="77777777" w:rsidR="009C40D2" w:rsidRPr="00156E47" w:rsidRDefault="00B04813" w:rsidP="00156E47">
            <w:pPr>
              <w:rPr>
                <w:color w:val="000000" w:themeColor="text1"/>
              </w:rPr>
            </w:pPr>
            <w:r w:rsidRPr="00156E47">
              <w:rPr>
                <w:color w:val="000000" w:themeColor="text1"/>
              </w:rPr>
              <w:t>Policy due for review</w:t>
            </w:r>
            <w:r w:rsidR="00225B08" w:rsidRPr="00156E47">
              <w:rPr>
                <w:color w:val="000000" w:themeColor="text1"/>
              </w:rPr>
              <w:t xml:space="preserve"> (date)</w:t>
            </w:r>
          </w:p>
        </w:tc>
        <w:tc>
          <w:tcPr>
            <w:tcW w:w="4927" w:type="dxa"/>
          </w:tcPr>
          <w:p w14:paraId="64AC4BD9" w14:textId="7AA4624E" w:rsidR="009C40D2" w:rsidRPr="00170254" w:rsidRDefault="009216BF" w:rsidP="00170254">
            <w:pPr>
              <w:pStyle w:val="BodyText"/>
              <w:rPr>
                <w:sz w:val="22"/>
                <w:szCs w:val="20"/>
              </w:rPr>
            </w:pPr>
            <w:r>
              <w:rPr>
                <w:sz w:val="22"/>
                <w:szCs w:val="20"/>
              </w:rPr>
              <w:t>September</w:t>
            </w:r>
            <w:r w:rsidR="008760E7">
              <w:rPr>
                <w:sz w:val="22"/>
                <w:szCs w:val="20"/>
              </w:rPr>
              <w:t xml:space="preserve"> 2025</w:t>
            </w:r>
          </w:p>
        </w:tc>
      </w:tr>
    </w:tbl>
    <w:p w14:paraId="64AC4BDB" w14:textId="77777777" w:rsidR="009264B2" w:rsidRDefault="009264B2" w:rsidP="007F3F23">
      <w:pPr>
        <w:pStyle w:val="Introduction"/>
      </w:pPr>
    </w:p>
    <w:tbl>
      <w:tblPr>
        <w:tblStyle w:val="TableGrid"/>
        <w:tblW w:w="0" w:type="auto"/>
        <w:tblLook w:val="04A0" w:firstRow="1" w:lastRow="0" w:firstColumn="1" w:lastColumn="0" w:noHBand="0" w:noVBand="1"/>
      </w:tblPr>
      <w:tblGrid>
        <w:gridCol w:w="7084"/>
        <w:gridCol w:w="2544"/>
      </w:tblGrid>
      <w:tr w:rsidR="00BC3EEF" w14:paraId="37412504" w14:textId="77777777">
        <w:trPr>
          <w:trHeight w:val="283"/>
        </w:trPr>
        <w:tc>
          <w:tcPr>
            <w:tcW w:w="7263" w:type="dxa"/>
          </w:tcPr>
          <w:p w14:paraId="072C1D8C" w14:textId="77777777" w:rsidR="00BC3EEF" w:rsidRPr="0014676D" w:rsidRDefault="00BC3EEF">
            <w:pPr>
              <w:contextualSpacing/>
              <w:rPr>
                <w:b/>
                <w:bCs/>
              </w:rPr>
            </w:pPr>
            <w:r w:rsidRPr="0014676D">
              <w:rPr>
                <w:b/>
                <w:bCs/>
              </w:rPr>
              <w:t>Policies should have a clear purpose and perform at least one of the following functions.</w:t>
            </w:r>
          </w:p>
          <w:p w14:paraId="42762727" w14:textId="77777777" w:rsidR="00BC3EEF" w:rsidRPr="00D04A55" w:rsidRDefault="00BC3EEF">
            <w:pPr>
              <w:contextualSpacing/>
              <w:rPr>
                <w:b/>
                <w:bCs/>
              </w:rPr>
            </w:pPr>
            <w:r w:rsidRPr="0014676D">
              <w:rPr>
                <w:b/>
                <w:bCs/>
              </w:rPr>
              <w:t>Please identify all the functions this policy performs.</w:t>
            </w:r>
          </w:p>
        </w:tc>
        <w:tc>
          <w:tcPr>
            <w:tcW w:w="2591" w:type="dxa"/>
          </w:tcPr>
          <w:p w14:paraId="49C8CBD9" w14:textId="5BFAE0E7" w:rsidR="00BC3EEF" w:rsidRPr="00D04A55" w:rsidRDefault="00BC3EEF">
            <w:pPr>
              <w:contextualSpacing/>
              <w:rPr>
                <w:b/>
                <w:bCs/>
              </w:rPr>
            </w:pPr>
            <w:r w:rsidRPr="005962EF">
              <w:rPr>
                <w:b/>
                <w:bCs/>
              </w:rPr>
              <w:t>If statement applies, please mark with an X below</w:t>
            </w:r>
          </w:p>
        </w:tc>
      </w:tr>
      <w:tr w:rsidR="00BC3EEF" w14:paraId="119BE3D5" w14:textId="77777777">
        <w:trPr>
          <w:trHeight w:val="283"/>
        </w:trPr>
        <w:tc>
          <w:tcPr>
            <w:tcW w:w="7263" w:type="dxa"/>
          </w:tcPr>
          <w:p w14:paraId="5935D47B" w14:textId="77777777" w:rsidR="00BC3EEF" w:rsidRPr="00D04A55" w:rsidRDefault="00BC3EEF">
            <w:pPr>
              <w:contextualSpacing/>
            </w:pPr>
            <w:r w:rsidRPr="00CC149A">
              <w:t>Outline how we allocate limited resources to deliver services or outcomes</w:t>
            </w:r>
          </w:p>
        </w:tc>
        <w:tc>
          <w:tcPr>
            <w:tcW w:w="2591" w:type="dxa"/>
          </w:tcPr>
          <w:p w14:paraId="01255E36" w14:textId="77777777" w:rsidR="00BC3EEF" w:rsidRPr="004617A7" w:rsidRDefault="00BC3EEF">
            <w:pPr>
              <w:contextualSpacing/>
              <w:jc w:val="center"/>
              <w:rPr>
                <w:rFonts w:ascii="Arial" w:hAnsi="Arial" w:cs="Arial"/>
              </w:rPr>
            </w:pPr>
          </w:p>
        </w:tc>
      </w:tr>
      <w:tr w:rsidR="00BC3EEF" w14:paraId="13517955" w14:textId="77777777">
        <w:trPr>
          <w:trHeight w:val="283"/>
        </w:trPr>
        <w:tc>
          <w:tcPr>
            <w:tcW w:w="7263" w:type="dxa"/>
          </w:tcPr>
          <w:p w14:paraId="24802E49" w14:textId="77777777" w:rsidR="00BC3EEF" w:rsidRPr="00D04A55" w:rsidRDefault="00BC3EEF">
            <w:pPr>
              <w:contextualSpacing/>
            </w:pPr>
            <w:r>
              <w:t xml:space="preserve">Outline how SDS adheres to legislation, </w:t>
            </w:r>
            <w:r>
              <w:rPr>
                <w:rFonts w:cstheme="minorHAnsi"/>
              </w:rPr>
              <w:t>statutory duty etc.</w:t>
            </w:r>
          </w:p>
        </w:tc>
        <w:tc>
          <w:tcPr>
            <w:tcW w:w="2591" w:type="dxa"/>
          </w:tcPr>
          <w:p w14:paraId="647C6592" w14:textId="4ECE9BCC" w:rsidR="00BC3EEF" w:rsidRPr="004617A7" w:rsidRDefault="00633018">
            <w:pPr>
              <w:contextualSpacing/>
              <w:jc w:val="center"/>
              <w:rPr>
                <w:rFonts w:ascii="Arial" w:hAnsi="Arial" w:cs="Arial"/>
              </w:rPr>
            </w:pPr>
            <w:r w:rsidRPr="3F61A63E">
              <w:rPr>
                <w:rFonts w:ascii="Arial" w:hAnsi="Arial" w:cs="Arial"/>
              </w:rPr>
              <w:t>X</w:t>
            </w:r>
          </w:p>
        </w:tc>
      </w:tr>
      <w:tr w:rsidR="00BC3EEF" w14:paraId="10A49057" w14:textId="77777777">
        <w:trPr>
          <w:trHeight w:val="283"/>
        </w:trPr>
        <w:tc>
          <w:tcPr>
            <w:tcW w:w="7263" w:type="dxa"/>
          </w:tcPr>
          <w:p w14:paraId="37A8613C" w14:textId="77777777" w:rsidR="00BC3EEF" w:rsidRPr="00D04A55" w:rsidRDefault="00BC3EEF">
            <w:pPr>
              <w:contextualSpacing/>
            </w:pPr>
            <w:r>
              <w:t xml:space="preserve">Ensure fair and consistent allocation of benefits </w:t>
            </w:r>
          </w:p>
        </w:tc>
        <w:tc>
          <w:tcPr>
            <w:tcW w:w="2591" w:type="dxa"/>
          </w:tcPr>
          <w:p w14:paraId="51A70CD8" w14:textId="77777777" w:rsidR="00BC3EEF" w:rsidRPr="004617A7" w:rsidRDefault="00BC3EEF">
            <w:pPr>
              <w:contextualSpacing/>
              <w:jc w:val="center"/>
              <w:rPr>
                <w:rFonts w:ascii="Arial" w:hAnsi="Arial" w:cs="Arial"/>
              </w:rPr>
            </w:pPr>
          </w:p>
        </w:tc>
      </w:tr>
      <w:tr w:rsidR="00BC3EEF" w14:paraId="7F923E65" w14:textId="77777777">
        <w:trPr>
          <w:trHeight w:val="283"/>
        </w:trPr>
        <w:tc>
          <w:tcPr>
            <w:tcW w:w="7263" w:type="dxa"/>
          </w:tcPr>
          <w:p w14:paraId="1442133A" w14:textId="77777777" w:rsidR="00BC3EEF" w:rsidRPr="00D04A55" w:rsidRDefault="00BC3EEF">
            <w:pPr>
              <w:contextualSpacing/>
            </w:pPr>
            <w:r>
              <w:t>Protect organisational assets, including data</w:t>
            </w:r>
          </w:p>
        </w:tc>
        <w:tc>
          <w:tcPr>
            <w:tcW w:w="2591" w:type="dxa"/>
          </w:tcPr>
          <w:p w14:paraId="45E865B2" w14:textId="77777777" w:rsidR="00BC3EEF" w:rsidRPr="004617A7" w:rsidRDefault="00BC3EEF">
            <w:pPr>
              <w:contextualSpacing/>
              <w:jc w:val="center"/>
              <w:rPr>
                <w:rFonts w:ascii="Arial" w:hAnsi="Arial" w:cs="Arial"/>
              </w:rPr>
            </w:pPr>
          </w:p>
        </w:tc>
      </w:tr>
      <w:tr w:rsidR="00BC3EEF" w:rsidRPr="00CC071D" w14:paraId="0A2AAB85" w14:textId="77777777" w:rsidTr="00BC3EEF">
        <w:tc>
          <w:tcPr>
            <w:tcW w:w="0" w:type="auto"/>
            <w:hideMark/>
          </w:tcPr>
          <w:p w14:paraId="287095A4" w14:textId="77777777" w:rsidR="00BC3EEF" w:rsidRPr="00CC071D" w:rsidRDefault="00BC3EEF">
            <w:pPr>
              <w:contextualSpacing/>
            </w:pPr>
            <w:r w:rsidRPr="00A70A25">
              <w:t>Define expectations around the employee/employer relationship</w:t>
            </w:r>
          </w:p>
        </w:tc>
        <w:tc>
          <w:tcPr>
            <w:tcW w:w="0" w:type="auto"/>
          </w:tcPr>
          <w:p w14:paraId="02296C41" w14:textId="40F0E94D" w:rsidR="00BC3EEF" w:rsidRPr="004617A7" w:rsidRDefault="00BC3EEF">
            <w:pPr>
              <w:contextualSpacing/>
              <w:jc w:val="center"/>
              <w:rPr>
                <w:rFonts w:ascii="Arial" w:eastAsia="Times New Roman" w:hAnsi="Arial" w:cs="Arial"/>
                <w:sz w:val="21"/>
                <w:szCs w:val="21"/>
                <w:lang w:eastAsia="en-GB"/>
              </w:rPr>
            </w:pPr>
          </w:p>
        </w:tc>
      </w:tr>
      <w:tr w:rsidR="00BC3EEF" w:rsidRPr="00CC071D" w14:paraId="5C611D1D" w14:textId="77777777">
        <w:tc>
          <w:tcPr>
            <w:tcW w:w="0" w:type="auto"/>
            <w:hideMark/>
          </w:tcPr>
          <w:p w14:paraId="2202BFBF" w14:textId="77777777" w:rsidR="00BC3EEF" w:rsidRPr="00D6796C" w:rsidRDefault="00BC3EEF">
            <w:pPr>
              <w:rPr>
                <w:rFonts w:ascii="Arial" w:eastAsia="Times New Roman" w:hAnsi="Arial" w:cs="Arial"/>
                <w:sz w:val="21"/>
                <w:szCs w:val="21"/>
                <w:lang w:eastAsia="en-GB"/>
              </w:rPr>
            </w:pPr>
            <w:r w:rsidRPr="00D6796C">
              <w:rPr>
                <w:rFonts w:ascii="Arial" w:eastAsia="Times New Roman" w:hAnsi="Arial" w:cs="Arial"/>
                <w:lang w:eastAsia="en-GB"/>
              </w:rPr>
              <w:t>Other (please specify)</w:t>
            </w:r>
          </w:p>
        </w:tc>
        <w:tc>
          <w:tcPr>
            <w:tcW w:w="0" w:type="auto"/>
            <w:hideMark/>
          </w:tcPr>
          <w:p w14:paraId="5E82D638" w14:textId="77777777" w:rsidR="00BC3EEF" w:rsidRPr="004617A7" w:rsidRDefault="00BC3EEF">
            <w:pPr>
              <w:rPr>
                <w:rFonts w:ascii="Arial" w:eastAsia="Times New Roman" w:hAnsi="Arial" w:cs="Arial"/>
                <w:sz w:val="20"/>
                <w:szCs w:val="20"/>
                <w:lang w:eastAsia="en-GB"/>
              </w:rPr>
            </w:pPr>
          </w:p>
        </w:tc>
      </w:tr>
    </w:tbl>
    <w:p w14:paraId="64AC4BDC" w14:textId="77777777" w:rsidR="00156E47" w:rsidRDefault="00156E47">
      <w:pPr>
        <w:spacing w:after="200" w:line="276" w:lineRule="auto"/>
        <w:rPr>
          <w:b/>
          <w:spacing w:val="-4"/>
          <w:sz w:val="24"/>
        </w:rPr>
      </w:pPr>
      <w:r>
        <w:rPr>
          <w:sz w:val="24"/>
        </w:rPr>
        <w:br w:type="page"/>
      </w:r>
    </w:p>
    <w:p w14:paraId="64AC4BDD" w14:textId="77777777" w:rsidR="00156E47" w:rsidRPr="009B3F80" w:rsidRDefault="00156E47" w:rsidP="00156E47">
      <w:pPr>
        <w:pStyle w:val="TOCHeading"/>
        <w:spacing w:before="0" w:line="240" w:lineRule="auto"/>
        <w:rPr>
          <w:rFonts w:ascii="Arial" w:hAnsi="Arial" w:cs="Arial"/>
          <w:lang w:val="en-GB"/>
        </w:rPr>
      </w:pPr>
      <w:r w:rsidRPr="009B3F80">
        <w:rPr>
          <w:rFonts w:ascii="Arial" w:hAnsi="Arial" w:cs="Arial"/>
          <w:lang w:val="en-GB"/>
        </w:rPr>
        <w:lastRenderedPageBreak/>
        <w:t>Contents</w:t>
      </w:r>
    </w:p>
    <w:p w14:paraId="6DDA27F9" w14:textId="769BEF6C" w:rsidR="004E032E" w:rsidRDefault="009E2615">
      <w:pPr>
        <w:pStyle w:val="TOC1"/>
        <w:rPr>
          <w:rFonts w:asciiTheme="minorHAnsi" w:eastAsiaTheme="minorEastAsia" w:hAnsiTheme="minorHAnsi" w:cstheme="minorBidi"/>
          <w:noProof/>
          <w:lang w:val="en-GB" w:eastAsia="en-GB"/>
        </w:rPr>
      </w:pPr>
      <w:r w:rsidRPr="009B3F80">
        <w:rPr>
          <w:rFonts w:ascii="Arial" w:hAnsi="Arial" w:cs="Arial"/>
          <w:lang w:val="en-GB"/>
        </w:rPr>
        <w:fldChar w:fldCharType="begin"/>
      </w:r>
      <w:r w:rsidR="00156E47" w:rsidRPr="009B3F80">
        <w:rPr>
          <w:rFonts w:ascii="Arial" w:hAnsi="Arial" w:cs="Arial"/>
          <w:lang w:val="en-GB"/>
        </w:rPr>
        <w:instrText xml:space="preserve"> TOC \o "1-3" \h \z \u </w:instrText>
      </w:r>
      <w:r w:rsidRPr="009B3F80">
        <w:rPr>
          <w:rFonts w:ascii="Arial" w:hAnsi="Arial" w:cs="Arial"/>
          <w:lang w:val="en-GB"/>
        </w:rPr>
        <w:fldChar w:fldCharType="separate"/>
      </w:r>
    </w:p>
    <w:p w14:paraId="653C7C08" w14:textId="14DA5BFB" w:rsidR="004E032E" w:rsidRDefault="004E032E">
      <w:pPr>
        <w:pStyle w:val="TOC1"/>
        <w:rPr>
          <w:rFonts w:asciiTheme="minorHAnsi" w:eastAsiaTheme="minorEastAsia" w:hAnsiTheme="minorHAnsi" w:cstheme="minorBidi"/>
          <w:noProof/>
          <w:lang w:val="en-GB" w:eastAsia="en-GB"/>
        </w:rPr>
      </w:pPr>
      <w:hyperlink w:anchor="_Toc146022229" w:history="1">
        <w:r w:rsidRPr="009C11C6">
          <w:rPr>
            <w:rStyle w:val="Hyperlink"/>
            <w:rFonts w:ascii="Arial" w:hAnsi="Arial" w:cs="Arial"/>
            <w:noProof/>
          </w:rPr>
          <w:t>1.</w:t>
        </w:r>
        <w:r>
          <w:rPr>
            <w:rFonts w:asciiTheme="minorHAnsi" w:eastAsiaTheme="minorEastAsia" w:hAnsiTheme="minorHAnsi" w:cstheme="minorBidi"/>
            <w:noProof/>
            <w:lang w:val="en-GB" w:eastAsia="en-GB"/>
          </w:rPr>
          <w:tab/>
        </w:r>
        <w:r w:rsidRPr="009C11C6">
          <w:rPr>
            <w:rStyle w:val="Hyperlink"/>
            <w:rFonts w:ascii="Arial" w:hAnsi="Arial" w:cs="Arial"/>
            <w:noProof/>
          </w:rPr>
          <w:t>Policy summary</w:t>
        </w:r>
        <w:r>
          <w:rPr>
            <w:noProof/>
            <w:webHidden/>
          </w:rPr>
          <w:tab/>
        </w:r>
        <w:r>
          <w:rPr>
            <w:noProof/>
            <w:webHidden/>
          </w:rPr>
          <w:fldChar w:fldCharType="begin"/>
        </w:r>
        <w:r>
          <w:rPr>
            <w:noProof/>
            <w:webHidden/>
          </w:rPr>
          <w:instrText xml:space="preserve"> PAGEREF _Toc146022229 \h </w:instrText>
        </w:r>
        <w:r>
          <w:rPr>
            <w:noProof/>
            <w:webHidden/>
          </w:rPr>
        </w:r>
        <w:r>
          <w:rPr>
            <w:noProof/>
            <w:webHidden/>
          </w:rPr>
          <w:fldChar w:fldCharType="separate"/>
        </w:r>
        <w:r w:rsidR="00455986">
          <w:rPr>
            <w:noProof/>
            <w:webHidden/>
          </w:rPr>
          <w:t>3</w:t>
        </w:r>
        <w:r>
          <w:rPr>
            <w:noProof/>
            <w:webHidden/>
          </w:rPr>
          <w:fldChar w:fldCharType="end"/>
        </w:r>
      </w:hyperlink>
    </w:p>
    <w:p w14:paraId="5C6F336B" w14:textId="33198065" w:rsidR="004E032E" w:rsidRDefault="004E032E">
      <w:pPr>
        <w:pStyle w:val="TOC1"/>
        <w:rPr>
          <w:rFonts w:asciiTheme="minorHAnsi" w:eastAsiaTheme="minorEastAsia" w:hAnsiTheme="minorHAnsi" w:cstheme="minorBidi"/>
          <w:noProof/>
          <w:lang w:val="en-GB" w:eastAsia="en-GB"/>
        </w:rPr>
      </w:pPr>
      <w:hyperlink w:anchor="_Toc146022230" w:history="1">
        <w:r w:rsidRPr="009C11C6">
          <w:rPr>
            <w:rStyle w:val="Hyperlink"/>
            <w:rFonts w:ascii="Arial" w:hAnsi="Arial" w:cs="Arial"/>
            <w:noProof/>
          </w:rPr>
          <w:t>2.</w:t>
        </w:r>
        <w:r>
          <w:rPr>
            <w:rFonts w:asciiTheme="minorHAnsi" w:eastAsiaTheme="minorEastAsia" w:hAnsiTheme="minorHAnsi" w:cstheme="minorBidi"/>
            <w:noProof/>
            <w:lang w:val="en-GB" w:eastAsia="en-GB"/>
          </w:rPr>
          <w:tab/>
        </w:r>
        <w:r w:rsidRPr="009C11C6">
          <w:rPr>
            <w:rStyle w:val="Hyperlink"/>
            <w:rFonts w:ascii="Arial" w:hAnsi="Arial" w:cs="Arial"/>
            <w:noProof/>
          </w:rPr>
          <w:t>Legal Notice</w:t>
        </w:r>
        <w:r>
          <w:rPr>
            <w:noProof/>
            <w:webHidden/>
          </w:rPr>
          <w:tab/>
        </w:r>
        <w:r>
          <w:rPr>
            <w:noProof/>
            <w:webHidden/>
          </w:rPr>
          <w:fldChar w:fldCharType="begin"/>
        </w:r>
        <w:r>
          <w:rPr>
            <w:noProof/>
            <w:webHidden/>
          </w:rPr>
          <w:instrText xml:space="preserve"> PAGEREF _Toc146022230 \h </w:instrText>
        </w:r>
        <w:r>
          <w:rPr>
            <w:noProof/>
            <w:webHidden/>
          </w:rPr>
        </w:r>
        <w:r>
          <w:rPr>
            <w:noProof/>
            <w:webHidden/>
          </w:rPr>
          <w:fldChar w:fldCharType="separate"/>
        </w:r>
        <w:r w:rsidR="00455986">
          <w:rPr>
            <w:noProof/>
            <w:webHidden/>
          </w:rPr>
          <w:t>3</w:t>
        </w:r>
        <w:r>
          <w:rPr>
            <w:noProof/>
            <w:webHidden/>
          </w:rPr>
          <w:fldChar w:fldCharType="end"/>
        </w:r>
      </w:hyperlink>
    </w:p>
    <w:p w14:paraId="31147B05" w14:textId="0CE60E58" w:rsidR="004E032E" w:rsidRDefault="004E032E">
      <w:pPr>
        <w:pStyle w:val="TOC1"/>
        <w:rPr>
          <w:rFonts w:asciiTheme="minorHAnsi" w:eastAsiaTheme="minorEastAsia" w:hAnsiTheme="minorHAnsi" w:cstheme="minorBidi"/>
          <w:noProof/>
          <w:lang w:val="en-GB" w:eastAsia="en-GB"/>
        </w:rPr>
      </w:pPr>
      <w:hyperlink w:anchor="_Toc146022231" w:history="1">
        <w:r w:rsidRPr="009C11C6">
          <w:rPr>
            <w:rStyle w:val="Hyperlink"/>
            <w:rFonts w:ascii="Arial" w:hAnsi="Arial" w:cs="Arial"/>
            <w:noProof/>
          </w:rPr>
          <w:t>3.</w:t>
        </w:r>
        <w:r>
          <w:rPr>
            <w:rFonts w:asciiTheme="minorHAnsi" w:eastAsiaTheme="minorEastAsia" w:hAnsiTheme="minorHAnsi" w:cstheme="minorBidi"/>
            <w:noProof/>
            <w:lang w:val="en-GB" w:eastAsia="en-GB"/>
          </w:rPr>
          <w:tab/>
        </w:r>
        <w:r w:rsidRPr="009C11C6">
          <w:rPr>
            <w:rStyle w:val="Hyperlink"/>
            <w:rFonts w:ascii="Arial" w:hAnsi="Arial" w:cs="Arial"/>
            <w:noProof/>
          </w:rPr>
          <w:t>Policy purpose and objectives</w:t>
        </w:r>
        <w:r>
          <w:rPr>
            <w:noProof/>
            <w:webHidden/>
          </w:rPr>
          <w:tab/>
        </w:r>
        <w:r>
          <w:rPr>
            <w:noProof/>
            <w:webHidden/>
          </w:rPr>
          <w:fldChar w:fldCharType="begin"/>
        </w:r>
        <w:r>
          <w:rPr>
            <w:noProof/>
            <w:webHidden/>
          </w:rPr>
          <w:instrText xml:space="preserve"> PAGEREF _Toc146022231 \h </w:instrText>
        </w:r>
        <w:r>
          <w:rPr>
            <w:noProof/>
            <w:webHidden/>
          </w:rPr>
        </w:r>
        <w:r>
          <w:rPr>
            <w:noProof/>
            <w:webHidden/>
          </w:rPr>
          <w:fldChar w:fldCharType="separate"/>
        </w:r>
        <w:r w:rsidR="00455986">
          <w:rPr>
            <w:noProof/>
            <w:webHidden/>
          </w:rPr>
          <w:t>4</w:t>
        </w:r>
        <w:r>
          <w:rPr>
            <w:noProof/>
            <w:webHidden/>
          </w:rPr>
          <w:fldChar w:fldCharType="end"/>
        </w:r>
      </w:hyperlink>
    </w:p>
    <w:p w14:paraId="79C03EE9" w14:textId="343FF255" w:rsidR="004E032E" w:rsidRDefault="004E032E">
      <w:pPr>
        <w:pStyle w:val="TOC1"/>
        <w:rPr>
          <w:rFonts w:asciiTheme="minorHAnsi" w:eastAsiaTheme="minorEastAsia" w:hAnsiTheme="minorHAnsi" w:cstheme="minorBidi"/>
          <w:noProof/>
          <w:lang w:val="en-GB" w:eastAsia="en-GB"/>
        </w:rPr>
      </w:pPr>
      <w:hyperlink w:anchor="_Toc146022232" w:history="1">
        <w:r w:rsidRPr="009C11C6">
          <w:rPr>
            <w:rStyle w:val="Hyperlink"/>
            <w:rFonts w:ascii="Arial" w:hAnsi="Arial" w:cs="Arial"/>
            <w:noProof/>
          </w:rPr>
          <w:t>4.</w:t>
        </w:r>
        <w:r>
          <w:rPr>
            <w:rFonts w:asciiTheme="minorHAnsi" w:eastAsiaTheme="minorEastAsia" w:hAnsiTheme="minorHAnsi" w:cstheme="minorBidi"/>
            <w:noProof/>
            <w:lang w:val="en-GB" w:eastAsia="en-GB"/>
          </w:rPr>
          <w:tab/>
        </w:r>
        <w:r w:rsidRPr="009C11C6">
          <w:rPr>
            <w:rStyle w:val="Hyperlink"/>
            <w:rFonts w:ascii="Arial" w:hAnsi="Arial" w:cs="Arial"/>
            <w:noProof/>
          </w:rPr>
          <w:t>Strategic context</w:t>
        </w:r>
        <w:r>
          <w:rPr>
            <w:noProof/>
            <w:webHidden/>
          </w:rPr>
          <w:tab/>
        </w:r>
        <w:r>
          <w:rPr>
            <w:noProof/>
            <w:webHidden/>
          </w:rPr>
          <w:fldChar w:fldCharType="begin"/>
        </w:r>
        <w:r>
          <w:rPr>
            <w:noProof/>
            <w:webHidden/>
          </w:rPr>
          <w:instrText xml:space="preserve"> PAGEREF _Toc146022232 \h </w:instrText>
        </w:r>
        <w:r>
          <w:rPr>
            <w:noProof/>
            <w:webHidden/>
          </w:rPr>
        </w:r>
        <w:r>
          <w:rPr>
            <w:noProof/>
            <w:webHidden/>
          </w:rPr>
          <w:fldChar w:fldCharType="separate"/>
        </w:r>
        <w:r w:rsidR="00455986">
          <w:rPr>
            <w:noProof/>
            <w:webHidden/>
          </w:rPr>
          <w:t>4</w:t>
        </w:r>
        <w:r>
          <w:rPr>
            <w:noProof/>
            <w:webHidden/>
          </w:rPr>
          <w:fldChar w:fldCharType="end"/>
        </w:r>
      </w:hyperlink>
    </w:p>
    <w:p w14:paraId="5F3A7784" w14:textId="068907B2" w:rsidR="004E032E" w:rsidRDefault="004E032E">
      <w:pPr>
        <w:pStyle w:val="TOC1"/>
        <w:rPr>
          <w:rFonts w:asciiTheme="minorHAnsi" w:eastAsiaTheme="minorEastAsia" w:hAnsiTheme="minorHAnsi" w:cstheme="minorBidi"/>
          <w:noProof/>
          <w:lang w:val="en-GB" w:eastAsia="en-GB"/>
        </w:rPr>
      </w:pPr>
      <w:hyperlink w:anchor="_Toc146022233" w:history="1">
        <w:r w:rsidRPr="009C11C6">
          <w:rPr>
            <w:rStyle w:val="Hyperlink"/>
            <w:rFonts w:ascii="Arial" w:hAnsi="Arial" w:cs="Arial"/>
            <w:noProof/>
          </w:rPr>
          <w:t>5.</w:t>
        </w:r>
        <w:r>
          <w:rPr>
            <w:rFonts w:asciiTheme="minorHAnsi" w:eastAsiaTheme="minorEastAsia" w:hAnsiTheme="minorHAnsi" w:cstheme="minorBidi"/>
            <w:noProof/>
            <w:lang w:val="en-GB" w:eastAsia="en-GB"/>
          </w:rPr>
          <w:tab/>
        </w:r>
        <w:r w:rsidRPr="009C11C6">
          <w:rPr>
            <w:rStyle w:val="Hyperlink"/>
            <w:rFonts w:ascii="Arial" w:hAnsi="Arial" w:cs="Arial"/>
            <w:noProof/>
          </w:rPr>
          <w:t>Definitions</w:t>
        </w:r>
        <w:r>
          <w:rPr>
            <w:noProof/>
            <w:webHidden/>
          </w:rPr>
          <w:tab/>
        </w:r>
        <w:r>
          <w:rPr>
            <w:noProof/>
            <w:webHidden/>
          </w:rPr>
          <w:fldChar w:fldCharType="begin"/>
        </w:r>
        <w:r>
          <w:rPr>
            <w:noProof/>
            <w:webHidden/>
          </w:rPr>
          <w:instrText xml:space="preserve"> PAGEREF _Toc146022233 \h </w:instrText>
        </w:r>
        <w:r>
          <w:rPr>
            <w:noProof/>
            <w:webHidden/>
          </w:rPr>
        </w:r>
        <w:r>
          <w:rPr>
            <w:noProof/>
            <w:webHidden/>
          </w:rPr>
          <w:fldChar w:fldCharType="separate"/>
        </w:r>
        <w:r w:rsidR="00455986">
          <w:rPr>
            <w:noProof/>
            <w:webHidden/>
          </w:rPr>
          <w:t>5</w:t>
        </w:r>
        <w:r>
          <w:rPr>
            <w:noProof/>
            <w:webHidden/>
          </w:rPr>
          <w:fldChar w:fldCharType="end"/>
        </w:r>
      </w:hyperlink>
    </w:p>
    <w:p w14:paraId="6107DAFE" w14:textId="5692480A" w:rsidR="004E032E" w:rsidRDefault="004E032E">
      <w:pPr>
        <w:pStyle w:val="TOC1"/>
        <w:rPr>
          <w:rFonts w:asciiTheme="minorHAnsi" w:eastAsiaTheme="minorEastAsia" w:hAnsiTheme="minorHAnsi" w:cstheme="minorBidi"/>
          <w:noProof/>
          <w:lang w:val="en-GB" w:eastAsia="en-GB"/>
        </w:rPr>
      </w:pPr>
      <w:hyperlink w:anchor="_Toc146022234" w:history="1">
        <w:r w:rsidRPr="009C11C6">
          <w:rPr>
            <w:rStyle w:val="Hyperlink"/>
            <w:rFonts w:ascii="Arial" w:hAnsi="Arial" w:cs="Arial"/>
            <w:noProof/>
          </w:rPr>
          <w:t>6.</w:t>
        </w:r>
        <w:r>
          <w:rPr>
            <w:rFonts w:asciiTheme="minorHAnsi" w:eastAsiaTheme="minorEastAsia" w:hAnsiTheme="minorHAnsi" w:cstheme="minorBidi"/>
            <w:noProof/>
            <w:lang w:val="en-GB" w:eastAsia="en-GB"/>
          </w:rPr>
          <w:tab/>
        </w:r>
        <w:r w:rsidRPr="009C11C6">
          <w:rPr>
            <w:rStyle w:val="Hyperlink"/>
            <w:rFonts w:ascii="Arial" w:hAnsi="Arial" w:cs="Arial"/>
            <w:noProof/>
          </w:rPr>
          <w:t>Scope</w:t>
        </w:r>
        <w:r>
          <w:rPr>
            <w:noProof/>
            <w:webHidden/>
          </w:rPr>
          <w:tab/>
        </w:r>
        <w:r>
          <w:rPr>
            <w:noProof/>
            <w:webHidden/>
          </w:rPr>
          <w:fldChar w:fldCharType="begin"/>
        </w:r>
        <w:r>
          <w:rPr>
            <w:noProof/>
            <w:webHidden/>
          </w:rPr>
          <w:instrText xml:space="preserve"> PAGEREF _Toc146022234 \h </w:instrText>
        </w:r>
        <w:r>
          <w:rPr>
            <w:noProof/>
            <w:webHidden/>
          </w:rPr>
        </w:r>
        <w:r>
          <w:rPr>
            <w:noProof/>
            <w:webHidden/>
          </w:rPr>
          <w:fldChar w:fldCharType="separate"/>
        </w:r>
        <w:r w:rsidR="00455986">
          <w:rPr>
            <w:noProof/>
            <w:webHidden/>
          </w:rPr>
          <w:t>5</w:t>
        </w:r>
        <w:r>
          <w:rPr>
            <w:noProof/>
            <w:webHidden/>
          </w:rPr>
          <w:fldChar w:fldCharType="end"/>
        </w:r>
      </w:hyperlink>
    </w:p>
    <w:p w14:paraId="05692C87" w14:textId="440328CC" w:rsidR="004E032E" w:rsidRDefault="004E032E">
      <w:pPr>
        <w:pStyle w:val="TOC1"/>
        <w:rPr>
          <w:rFonts w:asciiTheme="minorHAnsi" w:eastAsiaTheme="minorEastAsia" w:hAnsiTheme="minorHAnsi" w:cstheme="minorBidi"/>
          <w:noProof/>
          <w:lang w:val="en-GB" w:eastAsia="en-GB"/>
        </w:rPr>
      </w:pPr>
      <w:hyperlink w:anchor="_Toc146022235" w:history="1">
        <w:r w:rsidRPr="009C11C6">
          <w:rPr>
            <w:rStyle w:val="Hyperlink"/>
            <w:rFonts w:ascii="Arial" w:hAnsi="Arial" w:cs="Arial"/>
            <w:noProof/>
          </w:rPr>
          <w:t>7.</w:t>
        </w:r>
        <w:r>
          <w:rPr>
            <w:rFonts w:asciiTheme="minorHAnsi" w:eastAsiaTheme="minorEastAsia" w:hAnsiTheme="minorHAnsi" w:cstheme="minorBidi"/>
            <w:noProof/>
            <w:lang w:val="en-GB" w:eastAsia="en-GB"/>
          </w:rPr>
          <w:tab/>
        </w:r>
        <w:r w:rsidRPr="009C11C6">
          <w:rPr>
            <w:rStyle w:val="Hyperlink"/>
            <w:rFonts w:ascii="Arial" w:hAnsi="Arial" w:cs="Arial"/>
            <w:noProof/>
          </w:rPr>
          <w:t>Policy detail</w:t>
        </w:r>
        <w:r>
          <w:rPr>
            <w:noProof/>
            <w:webHidden/>
          </w:rPr>
          <w:tab/>
        </w:r>
        <w:r>
          <w:rPr>
            <w:noProof/>
            <w:webHidden/>
          </w:rPr>
          <w:fldChar w:fldCharType="begin"/>
        </w:r>
        <w:r>
          <w:rPr>
            <w:noProof/>
            <w:webHidden/>
          </w:rPr>
          <w:instrText xml:space="preserve"> PAGEREF _Toc146022235 \h </w:instrText>
        </w:r>
        <w:r>
          <w:rPr>
            <w:noProof/>
            <w:webHidden/>
          </w:rPr>
        </w:r>
        <w:r>
          <w:rPr>
            <w:noProof/>
            <w:webHidden/>
          </w:rPr>
          <w:fldChar w:fldCharType="separate"/>
        </w:r>
        <w:r w:rsidR="00455986">
          <w:rPr>
            <w:noProof/>
            <w:webHidden/>
          </w:rPr>
          <w:t>5</w:t>
        </w:r>
        <w:r>
          <w:rPr>
            <w:noProof/>
            <w:webHidden/>
          </w:rPr>
          <w:fldChar w:fldCharType="end"/>
        </w:r>
      </w:hyperlink>
    </w:p>
    <w:p w14:paraId="2EDDD9E3" w14:textId="7E4BC969" w:rsidR="004E032E" w:rsidRDefault="004E032E">
      <w:pPr>
        <w:pStyle w:val="TOC1"/>
        <w:rPr>
          <w:rFonts w:asciiTheme="minorHAnsi" w:eastAsiaTheme="minorEastAsia" w:hAnsiTheme="minorHAnsi" w:cstheme="minorBidi"/>
          <w:noProof/>
          <w:lang w:val="en-GB" w:eastAsia="en-GB"/>
        </w:rPr>
      </w:pPr>
      <w:hyperlink w:anchor="_Toc146022236" w:history="1">
        <w:r w:rsidRPr="009C11C6">
          <w:rPr>
            <w:rStyle w:val="Hyperlink"/>
            <w:rFonts w:ascii="Arial" w:hAnsi="Arial" w:cs="Arial"/>
            <w:noProof/>
          </w:rPr>
          <w:t>8.</w:t>
        </w:r>
        <w:r>
          <w:rPr>
            <w:rFonts w:asciiTheme="minorHAnsi" w:eastAsiaTheme="minorEastAsia" w:hAnsiTheme="minorHAnsi" w:cstheme="minorBidi"/>
            <w:noProof/>
            <w:lang w:val="en-GB" w:eastAsia="en-GB"/>
          </w:rPr>
          <w:tab/>
        </w:r>
        <w:r w:rsidRPr="009C11C6">
          <w:rPr>
            <w:rStyle w:val="Hyperlink"/>
            <w:rFonts w:ascii="Arial" w:hAnsi="Arial" w:cs="Arial"/>
            <w:noProof/>
          </w:rPr>
          <w:t>Further guidance</w:t>
        </w:r>
        <w:r>
          <w:rPr>
            <w:noProof/>
            <w:webHidden/>
          </w:rPr>
          <w:tab/>
        </w:r>
        <w:r>
          <w:rPr>
            <w:noProof/>
            <w:webHidden/>
          </w:rPr>
          <w:fldChar w:fldCharType="begin"/>
        </w:r>
        <w:r>
          <w:rPr>
            <w:noProof/>
            <w:webHidden/>
          </w:rPr>
          <w:instrText xml:space="preserve"> PAGEREF _Toc146022236 \h </w:instrText>
        </w:r>
        <w:r>
          <w:rPr>
            <w:noProof/>
            <w:webHidden/>
          </w:rPr>
        </w:r>
        <w:r>
          <w:rPr>
            <w:noProof/>
            <w:webHidden/>
          </w:rPr>
          <w:fldChar w:fldCharType="separate"/>
        </w:r>
        <w:r w:rsidR="00455986">
          <w:rPr>
            <w:noProof/>
            <w:webHidden/>
          </w:rPr>
          <w:t>8</w:t>
        </w:r>
        <w:r>
          <w:rPr>
            <w:noProof/>
            <w:webHidden/>
          </w:rPr>
          <w:fldChar w:fldCharType="end"/>
        </w:r>
      </w:hyperlink>
    </w:p>
    <w:p w14:paraId="64AC4BE7" w14:textId="0FFC9EB4" w:rsidR="00156E47" w:rsidRDefault="009E2615" w:rsidP="00156E47">
      <w:pPr>
        <w:pStyle w:val="Heading1"/>
        <w:rPr>
          <w:rFonts w:cs="Arial"/>
          <w:sz w:val="22"/>
          <w:szCs w:val="22"/>
        </w:rPr>
      </w:pPr>
      <w:r w:rsidRPr="009B3F80">
        <w:rPr>
          <w:rFonts w:cs="Arial"/>
          <w:sz w:val="22"/>
          <w:szCs w:val="22"/>
        </w:rPr>
        <w:fldChar w:fldCharType="end"/>
      </w:r>
    </w:p>
    <w:p w14:paraId="64AC4BE8" w14:textId="77777777" w:rsidR="00156E47" w:rsidRDefault="00156E47" w:rsidP="00156E47">
      <w:pPr>
        <w:pStyle w:val="Heading2"/>
        <w:rPr>
          <w:noProof/>
          <w:lang w:eastAsia="en-GB"/>
        </w:rPr>
      </w:pPr>
      <w:r>
        <w:br w:type="page"/>
      </w:r>
    </w:p>
    <w:p w14:paraId="64AC4BE9" w14:textId="77777777" w:rsidR="009264B2" w:rsidRDefault="00156E47" w:rsidP="00156E47">
      <w:pPr>
        <w:pStyle w:val="Heading1"/>
        <w:numPr>
          <w:ilvl w:val="0"/>
          <w:numId w:val="3"/>
        </w:numPr>
        <w:pBdr>
          <w:bottom w:val="single" w:sz="4" w:space="1" w:color="A2A5A8" w:themeColor="background2" w:themeShade="BF"/>
        </w:pBdr>
        <w:spacing w:after="0" w:line="240" w:lineRule="auto"/>
        <w:ind w:left="426"/>
        <w:rPr>
          <w:rFonts w:ascii="Arial" w:hAnsi="Arial" w:cs="Arial"/>
          <w:b w:val="0"/>
          <w:sz w:val="32"/>
          <w:szCs w:val="32"/>
        </w:rPr>
      </w:pPr>
      <w:bookmarkStart w:id="2" w:name="_Toc146022229"/>
      <w:r w:rsidRPr="00156E47">
        <w:rPr>
          <w:rFonts w:ascii="Arial" w:hAnsi="Arial" w:cs="Arial"/>
          <w:b w:val="0"/>
          <w:sz w:val="32"/>
          <w:szCs w:val="32"/>
        </w:rPr>
        <w:lastRenderedPageBreak/>
        <w:t>Policy s</w:t>
      </w:r>
      <w:r w:rsidR="009C7F6D">
        <w:rPr>
          <w:rFonts w:ascii="Arial" w:hAnsi="Arial" w:cs="Arial"/>
          <w:b w:val="0"/>
          <w:sz w:val="32"/>
          <w:szCs w:val="32"/>
        </w:rPr>
        <w:t>ummary</w:t>
      </w:r>
      <w:bookmarkEnd w:id="2"/>
    </w:p>
    <w:p w14:paraId="64AC4BEA" w14:textId="77777777" w:rsidR="007F3F23" w:rsidRDefault="007F3F23" w:rsidP="007F3F23">
      <w:pPr>
        <w:pStyle w:val="BodyText"/>
      </w:pPr>
    </w:p>
    <w:p w14:paraId="48CA1B48" w14:textId="27F9731E" w:rsidR="007613EE" w:rsidRPr="00FA5BF3" w:rsidRDefault="00C0427C" w:rsidP="0078244B">
      <w:pPr>
        <w:pStyle w:val="BodyText"/>
        <w:pBdr>
          <w:top w:val="single" w:sz="18" w:space="1" w:color="auto"/>
          <w:left w:val="single" w:sz="18" w:space="4" w:color="auto"/>
          <w:bottom w:val="single" w:sz="18" w:space="1" w:color="auto"/>
          <w:right w:val="single" w:sz="18" w:space="4" w:color="auto"/>
        </w:pBdr>
        <w:rPr>
          <w:sz w:val="22"/>
          <w:szCs w:val="20"/>
        </w:rPr>
      </w:pPr>
      <w:r w:rsidRPr="00F81E29">
        <w:rPr>
          <w:rFonts w:ascii="Arial" w:hAnsi="Arial" w:cs="Arial"/>
          <w:sz w:val="22"/>
        </w:rPr>
        <w:t xml:space="preserve">The </w:t>
      </w:r>
      <w:r>
        <w:rPr>
          <w:rFonts w:ascii="Arial" w:hAnsi="Arial" w:cs="Arial"/>
          <w:sz w:val="22"/>
        </w:rPr>
        <w:t>Contract Management</w:t>
      </w:r>
      <w:r w:rsidRPr="00F81E29">
        <w:rPr>
          <w:rFonts w:ascii="Arial" w:hAnsi="Arial" w:cs="Arial"/>
          <w:sz w:val="22"/>
        </w:rPr>
        <w:t xml:space="preserve"> Policy is the </w:t>
      </w:r>
      <w:r>
        <w:rPr>
          <w:rFonts w:ascii="Arial" w:hAnsi="Arial" w:cs="Arial"/>
          <w:sz w:val="22"/>
        </w:rPr>
        <w:t>second</w:t>
      </w:r>
      <w:r w:rsidRPr="00F81E29">
        <w:rPr>
          <w:rFonts w:ascii="Arial" w:hAnsi="Arial" w:cs="Arial"/>
          <w:sz w:val="22"/>
        </w:rPr>
        <w:t xml:space="preserve"> of </w:t>
      </w:r>
      <w:r w:rsidR="007B75D9">
        <w:rPr>
          <w:rFonts w:ascii="Arial" w:hAnsi="Arial" w:cs="Arial"/>
          <w:sz w:val="22"/>
        </w:rPr>
        <w:t>two</w:t>
      </w:r>
      <w:r w:rsidR="007B75D9" w:rsidRPr="00F81E29">
        <w:rPr>
          <w:rFonts w:ascii="Arial" w:hAnsi="Arial" w:cs="Arial"/>
          <w:sz w:val="22"/>
        </w:rPr>
        <w:t xml:space="preserve"> </w:t>
      </w:r>
      <w:r w:rsidRPr="00F81E29">
        <w:rPr>
          <w:rFonts w:ascii="Arial" w:hAnsi="Arial" w:cs="Arial"/>
          <w:sz w:val="22"/>
        </w:rPr>
        <w:t xml:space="preserve">policies which cover the procurement lifecycle. </w:t>
      </w:r>
      <w:r w:rsidRPr="00F81E29">
        <w:rPr>
          <w:rFonts w:ascii="Arial" w:hAnsi="Arial" w:cs="Arial"/>
          <w:sz w:val="22"/>
          <w:szCs w:val="20"/>
        </w:rPr>
        <w:t>Th</w:t>
      </w:r>
      <w:r w:rsidR="00876B8A">
        <w:rPr>
          <w:rFonts w:ascii="Arial" w:hAnsi="Arial" w:cs="Arial"/>
          <w:sz w:val="22"/>
          <w:szCs w:val="20"/>
        </w:rPr>
        <w:t xml:space="preserve">is policy </w:t>
      </w:r>
      <w:r w:rsidR="007613EE">
        <w:rPr>
          <w:sz w:val="22"/>
          <w:szCs w:val="20"/>
        </w:rPr>
        <w:t xml:space="preserve">provides </w:t>
      </w:r>
      <w:r w:rsidR="00247A85">
        <w:rPr>
          <w:sz w:val="22"/>
          <w:szCs w:val="20"/>
        </w:rPr>
        <w:t xml:space="preserve">information and guidance to ensure a consistent approach is taken across </w:t>
      </w:r>
      <w:r w:rsidR="007A380E">
        <w:rPr>
          <w:sz w:val="22"/>
          <w:szCs w:val="20"/>
        </w:rPr>
        <w:t xml:space="preserve">Skills Development Scotland </w:t>
      </w:r>
      <w:r w:rsidR="0013590B">
        <w:rPr>
          <w:sz w:val="22"/>
          <w:szCs w:val="20"/>
        </w:rPr>
        <w:t>(</w:t>
      </w:r>
      <w:r w:rsidR="00247A85">
        <w:rPr>
          <w:sz w:val="22"/>
          <w:szCs w:val="20"/>
        </w:rPr>
        <w:t>SDS</w:t>
      </w:r>
      <w:r w:rsidR="0013590B">
        <w:rPr>
          <w:sz w:val="22"/>
          <w:szCs w:val="20"/>
        </w:rPr>
        <w:t>)</w:t>
      </w:r>
      <w:r w:rsidR="00247A85">
        <w:rPr>
          <w:sz w:val="22"/>
          <w:szCs w:val="20"/>
        </w:rPr>
        <w:t xml:space="preserve"> in relation to the management of awarded contacts.</w:t>
      </w:r>
    </w:p>
    <w:p w14:paraId="6526FDDA" w14:textId="77777777" w:rsidR="003B07C7" w:rsidRPr="00FA5BF3" w:rsidRDefault="003B07C7" w:rsidP="0078244B">
      <w:pPr>
        <w:pStyle w:val="BodyText"/>
        <w:pBdr>
          <w:top w:val="single" w:sz="18" w:space="1" w:color="auto"/>
          <w:left w:val="single" w:sz="18" w:space="4" w:color="auto"/>
          <w:bottom w:val="single" w:sz="18" w:space="1" w:color="auto"/>
          <w:right w:val="single" w:sz="18" w:space="4" w:color="auto"/>
        </w:pBdr>
        <w:rPr>
          <w:sz w:val="22"/>
          <w:szCs w:val="20"/>
        </w:rPr>
      </w:pPr>
    </w:p>
    <w:p w14:paraId="3B090116" w14:textId="650E2EB5" w:rsidR="00D637A4" w:rsidRDefault="00840647" w:rsidP="00E340CE">
      <w:pPr>
        <w:pStyle w:val="BodyText"/>
        <w:pBdr>
          <w:top w:val="single" w:sz="18" w:space="1" w:color="auto"/>
          <w:left w:val="single" w:sz="18" w:space="4" w:color="auto"/>
          <w:bottom w:val="single" w:sz="18" w:space="1" w:color="auto"/>
          <w:right w:val="single" w:sz="18" w:space="4" w:color="auto"/>
        </w:pBdr>
        <w:rPr>
          <w:b/>
        </w:rPr>
      </w:pPr>
      <w:r>
        <w:rPr>
          <w:sz w:val="22"/>
          <w:szCs w:val="20"/>
        </w:rPr>
        <w:t>It</w:t>
      </w:r>
      <w:r w:rsidR="005A4DC0" w:rsidRPr="00FA5BF3">
        <w:rPr>
          <w:sz w:val="22"/>
          <w:szCs w:val="20"/>
        </w:rPr>
        <w:t xml:space="preserve"> covers SDS contract management principles</w:t>
      </w:r>
      <w:r w:rsidR="003B07C7" w:rsidRPr="00FA5BF3">
        <w:rPr>
          <w:sz w:val="22"/>
          <w:szCs w:val="20"/>
        </w:rPr>
        <w:t xml:space="preserve"> and </w:t>
      </w:r>
      <w:r w:rsidR="00247A85">
        <w:rPr>
          <w:sz w:val="22"/>
          <w:szCs w:val="20"/>
        </w:rPr>
        <w:t>sets out the roles and re</w:t>
      </w:r>
      <w:r w:rsidR="00294CBA">
        <w:rPr>
          <w:sz w:val="22"/>
          <w:szCs w:val="20"/>
        </w:rPr>
        <w:t xml:space="preserve">sponsibilities </w:t>
      </w:r>
      <w:r w:rsidR="004B4F82">
        <w:rPr>
          <w:sz w:val="22"/>
          <w:szCs w:val="20"/>
        </w:rPr>
        <w:t>of colleague</w:t>
      </w:r>
      <w:r w:rsidR="00F24223">
        <w:rPr>
          <w:sz w:val="22"/>
          <w:szCs w:val="20"/>
        </w:rPr>
        <w:t xml:space="preserve">s </w:t>
      </w:r>
      <w:r w:rsidR="00E807B3">
        <w:rPr>
          <w:sz w:val="22"/>
          <w:szCs w:val="20"/>
        </w:rPr>
        <w:t>to support the monitoring</w:t>
      </w:r>
      <w:r w:rsidR="00100B9E">
        <w:rPr>
          <w:sz w:val="22"/>
          <w:szCs w:val="20"/>
        </w:rPr>
        <w:t xml:space="preserve"> of third party suppliers</w:t>
      </w:r>
      <w:r w:rsidR="005D3DE3">
        <w:rPr>
          <w:sz w:val="22"/>
          <w:szCs w:val="20"/>
        </w:rPr>
        <w:t xml:space="preserve"> and to mitigate risk.</w:t>
      </w:r>
    </w:p>
    <w:p w14:paraId="2F07A29F" w14:textId="77777777" w:rsidR="00533CAD" w:rsidRDefault="00533CAD" w:rsidP="007163E1">
      <w:pPr>
        <w:pStyle w:val="BodyText"/>
        <w:rPr>
          <w:b/>
          <w:bCs/>
        </w:rPr>
      </w:pPr>
    </w:p>
    <w:p w14:paraId="332DD6DD" w14:textId="5A96320B" w:rsidR="004B030D" w:rsidRDefault="004B030D" w:rsidP="006223D3">
      <w:pPr>
        <w:pStyle w:val="Heading1"/>
        <w:numPr>
          <w:ilvl w:val="0"/>
          <w:numId w:val="3"/>
        </w:numPr>
        <w:pBdr>
          <w:bottom w:val="single" w:sz="4" w:space="1" w:color="A2A5A8" w:themeColor="background2" w:themeShade="BF"/>
        </w:pBdr>
        <w:spacing w:after="0" w:line="240" w:lineRule="auto"/>
        <w:ind w:left="426"/>
        <w:rPr>
          <w:rFonts w:ascii="Arial" w:hAnsi="Arial" w:cs="Arial"/>
          <w:b w:val="0"/>
          <w:sz w:val="32"/>
          <w:szCs w:val="32"/>
        </w:rPr>
      </w:pPr>
      <w:bookmarkStart w:id="3" w:name="_Toc146022230"/>
      <w:r>
        <w:rPr>
          <w:rFonts w:ascii="Arial" w:hAnsi="Arial" w:cs="Arial"/>
          <w:b w:val="0"/>
          <w:sz w:val="32"/>
          <w:szCs w:val="32"/>
        </w:rPr>
        <w:t>Legal Notice</w:t>
      </w:r>
      <w:bookmarkEnd w:id="3"/>
      <w:r>
        <w:rPr>
          <w:rFonts w:ascii="Arial" w:hAnsi="Arial" w:cs="Arial"/>
          <w:b w:val="0"/>
          <w:sz w:val="32"/>
          <w:szCs w:val="32"/>
        </w:rPr>
        <w:t xml:space="preserve"> </w:t>
      </w:r>
    </w:p>
    <w:p w14:paraId="41063077" w14:textId="77777777" w:rsidR="004B030D" w:rsidRDefault="004B030D" w:rsidP="004B030D">
      <w:pPr>
        <w:pStyle w:val="BodyText"/>
      </w:pPr>
    </w:p>
    <w:p w14:paraId="6353E238" w14:textId="3328D87E" w:rsidR="004B030D" w:rsidRPr="004B030D" w:rsidRDefault="004B030D" w:rsidP="004B030D">
      <w:pPr>
        <w:pStyle w:val="BodyText"/>
      </w:pPr>
      <w:r w:rsidRPr="004B030D">
        <w:t xml:space="preserve">While the United Kingdom has now left the European Union, almost all EU derived law in force in the UK on exit was converted into UK law by the European Union (Withdrawal) Act 2018.  Further, EU-derived domestic legislation such as UK statutes or Regulations to implement EU directives were not affected (EU derived law is now known as assimilated law).  The Public Procurement etc. (EU Exit) (Scotland) (Amendment) Regulations 2020 amended a number of existing public procurement legislation and regulations to make such assimilated law suitable for the post-Brexit period while maintaining the same fundamental processes and procedures. </w:t>
      </w:r>
    </w:p>
    <w:p w14:paraId="241A74BC" w14:textId="77777777" w:rsidR="004B030D" w:rsidRDefault="004B030D" w:rsidP="004B030D">
      <w:pPr>
        <w:pStyle w:val="BodyText"/>
      </w:pPr>
      <w:r w:rsidRPr="004B030D">
        <w:t xml:space="preserve">On leaving the European Union, the U.K. became a member of the World Trade Organization’s Government Procurement Agreement (“GPA”), in its own right (rather than via its membership of the EU) and therefore the requirement to afford equal treatment to bidders from countries which are signatories to the World Trade Organisation’s (WTO) Government Procurement Agreement (GPA) will remain.  The UK also entered into the UK-EU trade and co-operation agreement with the EU (the “TCA”) which came into force on 31 January 2020.  The TCA incorporates the GPA rules between the UK and EU and provides certain further rights, protections and clarifications.  The TCA provides (in Articles 287 and 288) that in respect of government contracts which are not covered by the GPA, the procuring party in the UK must still treat EU suppliers established in the U.K. through the constitution, acquisition or maintenance of a legal person, no less favourably than established suppliers from the UK.  This is subject to certain exceptions such as national security.  </w:t>
      </w:r>
    </w:p>
    <w:p w14:paraId="73639CBC" w14:textId="77777777" w:rsidR="004B030D" w:rsidRPr="004B030D" w:rsidRDefault="004B030D" w:rsidP="004B030D">
      <w:pPr>
        <w:pStyle w:val="BodyText"/>
      </w:pPr>
    </w:p>
    <w:p w14:paraId="25FD037A" w14:textId="77777777" w:rsidR="004B030D" w:rsidRDefault="004B030D" w:rsidP="004B030D">
      <w:pPr>
        <w:pStyle w:val="BodyText"/>
      </w:pPr>
      <w:r w:rsidRPr="004B030D">
        <w:t xml:space="preserve">The Scottish Government has legislated for the technical changes that will be incurred, such as changes to thresholds, but none of these technical changes will fundamentally change the procedures and processes of advertising and awarding public contracts. The basic requirements to advertise contracts, observe minimum timescales, and follow rules on technical specifications and award criteria, for example, will remain in place. </w:t>
      </w:r>
    </w:p>
    <w:p w14:paraId="18E54787" w14:textId="77777777" w:rsidR="004B030D" w:rsidRPr="004B030D" w:rsidRDefault="004B030D" w:rsidP="004B030D">
      <w:pPr>
        <w:pStyle w:val="BodyText"/>
      </w:pPr>
    </w:p>
    <w:p w14:paraId="3E84C53C" w14:textId="767B151E" w:rsidR="006F4634" w:rsidRDefault="004B030D" w:rsidP="004B030D">
      <w:pPr>
        <w:pStyle w:val="BodyText"/>
        <w:rPr>
          <w:b/>
          <w:bCs/>
        </w:rPr>
      </w:pPr>
      <w:r w:rsidRPr="004B030D">
        <w:t xml:space="preserve">The Legal &amp; Procurement Department keep watching brief on all new legislation, policy and guidance regarding Brexit as well as any other matters that may have an impact on procurement. </w:t>
      </w:r>
      <w:r w:rsidRPr="004B030D">
        <w:rPr>
          <w:b/>
          <w:bCs/>
        </w:rPr>
        <w:t xml:space="preserve"> </w:t>
      </w:r>
      <w:r w:rsidR="006F4634">
        <w:rPr>
          <w:b/>
          <w:bCs/>
        </w:rPr>
        <w:br w:type="page"/>
      </w:r>
    </w:p>
    <w:p w14:paraId="7D9878E1" w14:textId="77777777" w:rsidR="007163E1" w:rsidRDefault="007163E1" w:rsidP="007163E1">
      <w:pPr>
        <w:pStyle w:val="BodyText"/>
        <w:rPr>
          <w:b/>
          <w:bCs/>
        </w:rPr>
      </w:pPr>
    </w:p>
    <w:p w14:paraId="64AC4BF5" w14:textId="1116AD65" w:rsidR="006404DE" w:rsidRPr="00156E47" w:rsidRDefault="006404DE" w:rsidP="004B030D">
      <w:pPr>
        <w:pStyle w:val="Heading1"/>
        <w:numPr>
          <w:ilvl w:val="0"/>
          <w:numId w:val="3"/>
        </w:numPr>
        <w:pBdr>
          <w:bottom w:val="single" w:sz="4" w:space="1" w:color="A2A5A8" w:themeColor="background2" w:themeShade="BF"/>
        </w:pBdr>
        <w:spacing w:after="0" w:line="240" w:lineRule="auto"/>
        <w:ind w:left="426"/>
        <w:rPr>
          <w:rFonts w:ascii="Arial" w:hAnsi="Arial" w:cs="Arial"/>
          <w:b w:val="0"/>
          <w:sz w:val="32"/>
          <w:szCs w:val="32"/>
        </w:rPr>
      </w:pPr>
      <w:bookmarkStart w:id="4" w:name="_Toc146022231"/>
      <w:r w:rsidRPr="00156E47">
        <w:rPr>
          <w:rFonts w:ascii="Arial" w:hAnsi="Arial" w:cs="Arial"/>
          <w:b w:val="0"/>
          <w:sz w:val="32"/>
          <w:szCs w:val="32"/>
        </w:rPr>
        <w:t>Policy purpose and objectives</w:t>
      </w:r>
      <w:bookmarkEnd w:id="4"/>
      <w:r w:rsidRPr="00156E47">
        <w:rPr>
          <w:rFonts w:ascii="Arial" w:hAnsi="Arial" w:cs="Arial"/>
          <w:b w:val="0"/>
          <w:sz w:val="32"/>
          <w:szCs w:val="32"/>
        </w:rPr>
        <w:t xml:space="preserve"> </w:t>
      </w:r>
    </w:p>
    <w:p w14:paraId="237CA220" w14:textId="77777777" w:rsidR="00970F89" w:rsidRDefault="00970F89">
      <w:pPr>
        <w:autoSpaceDE w:val="0"/>
        <w:autoSpaceDN w:val="0"/>
        <w:adjustRightInd w:val="0"/>
        <w:rPr>
          <w:rFonts w:ascii="Arial" w:hAnsi="Arial" w:cs="Arial"/>
        </w:rPr>
      </w:pPr>
    </w:p>
    <w:p w14:paraId="6E114A74" w14:textId="17395F28" w:rsidR="00702CB3" w:rsidRPr="00FA5BF3" w:rsidRDefault="00DD608F" w:rsidP="00FA5BF3">
      <w:pPr>
        <w:autoSpaceDE w:val="0"/>
        <w:autoSpaceDN w:val="0"/>
        <w:adjustRightInd w:val="0"/>
        <w:rPr>
          <w:rFonts w:ascii="Arial" w:hAnsi="Arial" w:cs="Arial"/>
        </w:rPr>
      </w:pPr>
      <w:bookmarkStart w:id="5" w:name="_Hlk139459211"/>
      <w:r w:rsidRPr="00FA5BF3">
        <w:rPr>
          <w:rFonts w:ascii="Arial" w:hAnsi="Arial" w:cs="Arial"/>
        </w:rPr>
        <w:t>A c</w:t>
      </w:r>
      <w:r w:rsidR="00B27848" w:rsidRPr="00FA5BF3">
        <w:rPr>
          <w:rFonts w:ascii="Arial" w:hAnsi="Arial" w:cs="Arial"/>
        </w:rPr>
        <w:t>onsis</w:t>
      </w:r>
      <w:r w:rsidR="000E4C83" w:rsidRPr="00FA5BF3">
        <w:rPr>
          <w:rFonts w:ascii="Arial" w:hAnsi="Arial" w:cs="Arial"/>
        </w:rPr>
        <w:t xml:space="preserve">tent approach to contract management will ensure SDS’s </w:t>
      </w:r>
      <w:r w:rsidR="004D41AE" w:rsidRPr="00FA5BF3">
        <w:rPr>
          <w:rFonts w:ascii="Arial" w:hAnsi="Arial" w:cs="Arial"/>
        </w:rPr>
        <w:t>awarded contracts via third party suppliers</w:t>
      </w:r>
      <w:r w:rsidR="000A437E" w:rsidRPr="00FA5BF3">
        <w:rPr>
          <w:rFonts w:ascii="Arial" w:hAnsi="Arial" w:cs="Arial"/>
        </w:rPr>
        <w:t xml:space="preserve"> are managed </w:t>
      </w:r>
      <w:r w:rsidR="009D02CD" w:rsidRPr="00FA5BF3">
        <w:rPr>
          <w:rFonts w:ascii="Arial" w:hAnsi="Arial" w:cs="Arial"/>
        </w:rPr>
        <w:t>appropriately</w:t>
      </w:r>
      <w:r w:rsidR="001C28D1" w:rsidRPr="00FA5BF3">
        <w:rPr>
          <w:rFonts w:ascii="Arial" w:hAnsi="Arial" w:cs="Arial"/>
        </w:rPr>
        <w:t xml:space="preserve"> making best use of resources</w:t>
      </w:r>
      <w:r w:rsidR="00B02C64" w:rsidRPr="00FA5BF3">
        <w:rPr>
          <w:rFonts w:ascii="Arial" w:hAnsi="Arial" w:cs="Arial"/>
        </w:rPr>
        <w:t>, mitigating against known risks and demonstrating value for money.</w:t>
      </w:r>
      <w:r w:rsidR="00300E5F" w:rsidRPr="00FA5BF3">
        <w:rPr>
          <w:rFonts w:ascii="Arial" w:hAnsi="Arial" w:cs="Arial"/>
        </w:rPr>
        <w:t xml:space="preserve"> Achieving this will deliver organisational benefits </w:t>
      </w:r>
      <w:r w:rsidR="00653094" w:rsidRPr="00FA5BF3">
        <w:rPr>
          <w:rFonts w:ascii="Arial" w:hAnsi="Arial" w:cs="Arial"/>
        </w:rPr>
        <w:t xml:space="preserve">to SDS </w:t>
      </w:r>
      <w:r w:rsidR="00300E5F" w:rsidRPr="00FA5BF3">
        <w:rPr>
          <w:rFonts w:ascii="Arial" w:hAnsi="Arial" w:cs="Arial"/>
        </w:rPr>
        <w:t xml:space="preserve">and </w:t>
      </w:r>
      <w:r w:rsidR="00653094" w:rsidRPr="00FA5BF3">
        <w:rPr>
          <w:rFonts w:ascii="Arial" w:hAnsi="Arial" w:cs="Arial"/>
        </w:rPr>
        <w:t>help achieve legislative compliance</w:t>
      </w:r>
      <w:bookmarkEnd w:id="5"/>
      <w:r w:rsidR="00653094" w:rsidRPr="00FA5BF3">
        <w:rPr>
          <w:rFonts w:ascii="Arial" w:hAnsi="Arial" w:cs="Arial"/>
        </w:rPr>
        <w:t>.</w:t>
      </w:r>
      <w:r w:rsidR="00552BE2" w:rsidRPr="00FA5BF3">
        <w:rPr>
          <w:rFonts w:ascii="Arial" w:hAnsi="Arial" w:cs="Arial"/>
        </w:rPr>
        <w:t xml:space="preserve"> </w:t>
      </w:r>
    </w:p>
    <w:p w14:paraId="64AC4BF6" w14:textId="442338C9" w:rsidR="006404DE" w:rsidRPr="00FA5BF3" w:rsidRDefault="006404DE" w:rsidP="00FA5BF3">
      <w:pPr>
        <w:autoSpaceDE w:val="0"/>
        <w:autoSpaceDN w:val="0"/>
        <w:adjustRightInd w:val="0"/>
        <w:rPr>
          <w:rFonts w:ascii="Arial" w:hAnsi="Arial" w:cs="Arial"/>
        </w:rPr>
      </w:pPr>
    </w:p>
    <w:p w14:paraId="64AC4BF7" w14:textId="0917FF68" w:rsidR="00156E47" w:rsidRPr="00FA5BF3" w:rsidRDefault="00702CB3" w:rsidP="006404DE">
      <w:pPr>
        <w:rPr>
          <w:rFonts w:ascii="Arial" w:hAnsi="Arial" w:cs="Arial"/>
        </w:rPr>
      </w:pPr>
      <w:r w:rsidRPr="00FA5BF3">
        <w:rPr>
          <w:rFonts w:ascii="Arial" w:hAnsi="Arial" w:cs="Arial"/>
        </w:rPr>
        <w:t>Th</w:t>
      </w:r>
      <w:r w:rsidR="008E0031" w:rsidRPr="00FA5BF3">
        <w:rPr>
          <w:rFonts w:ascii="Arial" w:hAnsi="Arial" w:cs="Arial"/>
        </w:rPr>
        <w:t>is</w:t>
      </w:r>
      <w:r w:rsidRPr="00FA5BF3">
        <w:rPr>
          <w:rFonts w:ascii="Arial" w:hAnsi="Arial" w:cs="Arial"/>
        </w:rPr>
        <w:t xml:space="preserve"> policy sets out </w:t>
      </w:r>
      <w:r w:rsidR="007E5E5D" w:rsidRPr="00FA5BF3">
        <w:rPr>
          <w:rFonts w:ascii="Arial" w:hAnsi="Arial" w:cs="Arial"/>
        </w:rPr>
        <w:t>t</w:t>
      </w:r>
      <w:r w:rsidR="008C257F" w:rsidRPr="00FA5BF3">
        <w:rPr>
          <w:rFonts w:ascii="Arial" w:hAnsi="Arial" w:cs="Arial"/>
        </w:rPr>
        <w:t xml:space="preserve">he process contract managers should </w:t>
      </w:r>
      <w:r w:rsidR="00DC4A0C" w:rsidRPr="00FA5BF3">
        <w:rPr>
          <w:rFonts w:ascii="Arial" w:hAnsi="Arial" w:cs="Arial"/>
        </w:rPr>
        <w:t xml:space="preserve">adhere </w:t>
      </w:r>
      <w:r w:rsidR="009D4009" w:rsidRPr="00FA5BF3">
        <w:rPr>
          <w:rFonts w:ascii="Arial" w:hAnsi="Arial" w:cs="Arial"/>
        </w:rPr>
        <w:t xml:space="preserve">to </w:t>
      </w:r>
      <w:r w:rsidR="00DC4A0C" w:rsidRPr="00FA5BF3">
        <w:rPr>
          <w:rFonts w:ascii="Arial" w:eastAsia="Calibri" w:hAnsi="Arial" w:cs="Arial"/>
        </w:rPr>
        <w:t xml:space="preserve">in order to meet the </w:t>
      </w:r>
      <w:r w:rsidR="009D4009" w:rsidRPr="00FA5BF3">
        <w:rPr>
          <w:rFonts w:ascii="Arial" w:eastAsia="Calibri" w:hAnsi="Arial" w:cs="Arial"/>
        </w:rPr>
        <w:t>b</w:t>
      </w:r>
      <w:r w:rsidR="00DC4A0C" w:rsidRPr="00FA5BF3">
        <w:rPr>
          <w:rFonts w:ascii="Arial" w:eastAsia="Calibri" w:hAnsi="Arial" w:cs="Arial"/>
        </w:rPr>
        <w:t xml:space="preserve">usiness, </w:t>
      </w:r>
      <w:r w:rsidR="009D4009" w:rsidRPr="00FA5BF3">
        <w:rPr>
          <w:rFonts w:ascii="Arial" w:eastAsia="Calibri" w:hAnsi="Arial" w:cs="Arial"/>
        </w:rPr>
        <w:t>o</w:t>
      </w:r>
      <w:r w:rsidR="00DC4A0C" w:rsidRPr="00FA5BF3">
        <w:rPr>
          <w:rFonts w:ascii="Arial" w:eastAsia="Calibri" w:hAnsi="Arial" w:cs="Arial"/>
        </w:rPr>
        <w:t xml:space="preserve">perational and </w:t>
      </w:r>
      <w:r w:rsidR="009D4009" w:rsidRPr="00FA5BF3">
        <w:rPr>
          <w:rFonts w:ascii="Arial" w:eastAsia="Calibri" w:hAnsi="Arial" w:cs="Arial"/>
        </w:rPr>
        <w:t>p</w:t>
      </w:r>
      <w:r w:rsidR="00DC4A0C" w:rsidRPr="00FA5BF3">
        <w:rPr>
          <w:rFonts w:ascii="Arial" w:eastAsia="Calibri" w:hAnsi="Arial" w:cs="Arial"/>
        </w:rPr>
        <w:t xml:space="preserve">olicy </w:t>
      </w:r>
      <w:r w:rsidR="009D4009" w:rsidRPr="00FA5BF3">
        <w:rPr>
          <w:rFonts w:ascii="Arial" w:eastAsia="Calibri" w:hAnsi="Arial" w:cs="Arial"/>
        </w:rPr>
        <w:t>o</w:t>
      </w:r>
      <w:r w:rsidR="00DC4A0C" w:rsidRPr="00FA5BF3">
        <w:rPr>
          <w:rFonts w:ascii="Arial" w:eastAsia="Calibri" w:hAnsi="Arial" w:cs="Arial"/>
        </w:rPr>
        <w:t xml:space="preserve">bjectives required from the contract.  </w:t>
      </w:r>
    </w:p>
    <w:p w14:paraId="6C1890CA" w14:textId="573CE9EF" w:rsidR="00CE61A1" w:rsidRPr="00CE61A1" w:rsidRDefault="00CE61A1" w:rsidP="00CE61A1">
      <w:pPr>
        <w:pStyle w:val="Heading2"/>
        <w:rPr>
          <w:lang w:eastAsia="en-GB"/>
        </w:rPr>
      </w:pPr>
    </w:p>
    <w:p w14:paraId="64AC4BF9" w14:textId="27977D2C" w:rsidR="00CB224C" w:rsidRPr="00156E47" w:rsidRDefault="00CB224C" w:rsidP="004B030D">
      <w:pPr>
        <w:pStyle w:val="Heading1"/>
        <w:numPr>
          <w:ilvl w:val="0"/>
          <w:numId w:val="3"/>
        </w:numPr>
        <w:pBdr>
          <w:bottom w:val="single" w:sz="4" w:space="1" w:color="A2A5A8" w:themeColor="background2" w:themeShade="BF"/>
        </w:pBdr>
        <w:spacing w:after="0" w:line="240" w:lineRule="auto"/>
        <w:ind w:left="426"/>
        <w:rPr>
          <w:rFonts w:ascii="Arial" w:hAnsi="Arial" w:cs="Arial"/>
          <w:b w:val="0"/>
          <w:sz w:val="32"/>
          <w:szCs w:val="32"/>
        </w:rPr>
      </w:pPr>
      <w:bookmarkStart w:id="6" w:name="_Toc146022232"/>
      <w:r w:rsidRPr="00156E47">
        <w:rPr>
          <w:rFonts w:ascii="Arial" w:hAnsi="Arial" w:cs="Arial"/>
          <w:b w:val="0"/>
          <w:sz w:val="32"/>
          <w:szCs w:val="32"/>
        </w:rPr>
        <w:t>Strategic context</w:t>
      </w:r>
      <w:bookmarkEnd w:id="6"/>
    </w:p>
    <w:p w14:paraId="30C3D607" w14:textId="77777777" w:rsidR="00021F27" w:rsidRPr="00021F27" w:rsidRDefault="00021F27" w:rsidP="00FA5BF3">
      <w:pPr>
        <w:rPr>
          <w:rFonts w:ascii="Arial" w:hAnsi="Arial" w:cs="Arial"/>
          <w:sz w:val="24"/>
          <w:szCs w:val="24"/>
        </w:rPr>
      </w:pPr>
    </w:p>
    <w:p w14:paraId="5F9D0CDA" w14:textId="77777777" w:rsidR="00DC31E7" w:rsidRPr="00FA5BF3" w:rsidRDefault="00DC31E7" w:rsidP="00DC31E7">
      <w:pPr>
        <w:rPr>
          <w:rFonts w:ascii="Arial" w:hAnsi="Arial" w:cs="Arial"/>
        </w:rPr>
      </w:pPr>
      <w:r w:rsidRPr="00FA5BF3">
        <w:rPr>
          <w:rFonts w:ascii="Arial" w:hAnsi="Arial" w:cs="Arial"/>
        </w:rPr>
        <w:t>As a non-departmental public body in Scotland SDS’s procurement processes must fully comply with;</w:t>
      </w:r>
    </w:p>
    <w:p w14:paraId="2702FDF5" w14:textId="77777777" w:rsidR="00DC31E7" w:rsidRPr="00FA5BF3" w:rsidRDefault="00DC31E7" w:rsidP="00DC31E7">
      <w:pPr>
        <w:numPr>
          <w:ilvl w:val="0"/>
          <w:numId w:val="10"/>
        </w:numPr>
        <w:rPr>
          <w:rFonts w:ascii="Arial" w:hAnsi="Arial" w:cs="Arial"/>
        </w:rPr>
      </w:pPr>
      <w:r w:rsidRPr="00FA5BF3">
        <w:rPr>
          <w:rFonts w:ascii="Arial" w:hAnsi="Arial" w:cs="Arial"/>
        </w:rPr>
        <w:t>Scottish Procurement Legislation</w:t>
      </w:r>
    </w:p>
    <w:p w14:paraId="38D57606" w14:textId="0AC4743D" w:rsidR="00DC31E7" w:rsidRPr="00FA5BF3" w:rsidRDefault="00DC31E7" w:rsidP="00DC31E7">
      <w:pPr>
        <w:numPr>
          <w:ilvl w:val="0"/>
          <w:numId w:val="10"/>
        </w:numPr>
        <w:rPr>
          <w:rFonts w:ascii="Arial" w:hAnsi="Arial" w:cs="Arial"/>
        </w:rPr>
      </w:pPr>
      <w:r w:rsidRPr="00FA5BF3">
        <w:rPr>
          <w:rFonts w:ascii="Arial" w:hAnsi="Arial" w:cs="Arial"/>
        </w:rPr>
        <w:t xml:space="preserve">the </w:t>
      </w:r>
      <w:r w:rsidR="007025A5">
        <w:rPr>
          <w:rFonts w:ascii="Arial" w:hAnsi="Arial" w:cs="Arial"/>
        </w:rPr>
        <w:t>Trade and Co-operation Agreement between the UK and EU</w:t>
      </w:r>
      <w:r w:rsidRPr="00FA5BF3">
        <w:rPr>
          <w:rFonts w:ascii="Arial" w:hAnsi="Arial" w:cs="Arial"/>
        </w:rPr>
        <w:t xml:space="preserve">, and; </w:t>
      </w:r>
    </w:p>
    <w:p w14:paraId="701D8BBC" w14:textId="77777777" w:rsidR="00DC31E7" w:rsidRPr="00FA5BF3" w:rsidRDefault="00DC31E7" w:rsidP="00DC31E7">
      <w:pPr>
        <w:numPr>
          <w:ilvl w:val="0"/>
          <w:numId w:val="10"/>
        </w:numPr>
        <w:rPr>
          <w:rFonts w:ascii="Arial" w:hAnsi="Arial" w:cs="Arial"/>
        </w:rPr>
      </w:pPr>
      <w:r w:rsidRPr="00FA5BF3">
        <w:rPr>
          <w:rFonts w:ascii="Arial" w:hAnsi="Arial" w:cs="Arial"/>
        </w:rPr>
        <w:t>the World Trade Organisation Government Procurement Agreement.</w:t>
      </w:r>
    </w:p>
    <w:p w14:paraId="3886970B" w14:textId="77777777" w:rsidR="00DC31E7" w:rsidRPr="00FA5BF3" w:rsidRDefault="00DC31E7" w:rsidP="00DC31E7">
      <w:pPr>
        <w:ind w:left="56"/>
        <w:rPr>
          <w:rFonts w:ascii="Arial" w:hAnsi="Arial" w:cs="Arial"/>
        </w:rPr>
      </w:pPr>
    </w:p>
    <w:p w14:paraId="1E5D62A1" w14:textId="57E545C4" w:rsidR="00DC31E7" w:rsidRPr="00FA5BF3" w:rsidRDefault="00DC31E7" w:rsidP="00DC31E7">
      <w:pPr>
        <w:rPr>
          <w:rFonts w:ascii="Arial" w:hAnsi="Arial" w:cs="Arial"/>
        </w:rPr>
      </w:pPr>
      <w:r w:rsidRPr="00FA5BF3">
        <w:rPr>
          <w:rFonts w:ascii="Arial" w:hAnsi="Arial" w:cs="Arial"/>
        </w:rPr>
        <w:t xml:space="preserve">The rules for Public Procurement are </w:t>
      </w:r>
      <w:r w:rsidR="008C3BAE">
        <w:rPr>
          <w:rFonts w:ascii="Arial" w:hAnsi="Arial" w:cs="Arial"/>
        </w:rPr>
        <w:t>f</w:t>
      </w:r>
      <w:r w:rsidRPr="00FA5BF3">
        <w:rPr>
          <w:rFonts w:ascii="Arial" w:hAnsi="Arial" w:cs="Arial"/>
        </w:rPr>
        <w:t>ound within:</w:t>
      </w:r>
    </w:p>
    <w:p w14:paraId="7F9D87F6" w14:textId="77777777" w:rsidR="00DC31E7" w:rsidRPr="00FA5BF3" w:rsidRDefault="00DC31E7" w:rsidP="00DC31E7">
      <w:pPr>
        <w:rPr>
          <w:rFonts w:ascii="Arial" w:hAnsi="Arial" w:cs="Arial"/>
        </w:rPr>
      </w:pPr>
    </w:p>
    <w:p w14:paraId="1A59C6F2" w14:textId="77B0986D" w:rsidR="00DC31E7" w:rsidRPr="00FA5BF3" w:rsidRDefault="00662645" w:rsidP="00DC31E7">
      <w:pPr>
        <w:numPr>
          <w:ilvl w:val="0"/>
          <w:numId w:val="11"/>
        </w:numPr>
        <w:rPr>
          <w:rFonts w:ascii="Arial" w:hAnsi="Arial" w:cs="Arial"/>
        </w:rPr>
      </w:pPr>
      <w:r>
        <w:rPr>
          <w:rFonts w:ascii="Arial" w:hAnsi="Arial" w:cs="Arial"/>
        </w:rPr>
        <w:t xml:space="preserve">any directly applicable EU </w:t>
      </w:r>
      <w:r w:rsidR="00CD27E1">
        <w:rPr>
          <w:rFonts w:ascii="Arial" w:hAnsi="Arial" w:cs="Arial"/>
        </w:rPr>
        <w:t xml:space="preserve">obligations brought into </w:t>
      </w:r>
      <w:r w:rsidR="0022431A">
        <w:rPr>
          <w:rFonts w:ascii="Arial" w:hAnsi="Arial" w:cs="Arial"/>
        </w:rPr>
        <w:t xml:space="preserve">the law of the United Kingdom by the </w:t>
      </w:r>
      <w:hyperlink r:id="rId14" w:history="1">
        <w:r w:rsidR="0022431A" w:rsidRPr="00CF23AC">
          <w:rPr>
            <w:rStyle w:val="Hyperlink"/>
            <w:b w:val="0"/>
            <w:sz w:val="22"/>
            <w:szCs w:val="20"/>
          </w:rPr>
          <w:t>European Union (Withdrawal) Act 2018</w:t>
        </w:r>
        <w:r w:rsidR="001A2043" w:rsidRPr="00CF23AC">
          <w:rPr>
            <w:rStyle w:val="Hyperlink"/>
            <w:b w:val="0"/>
            <w:sz w:val="22"/>
            <w:szCs w:val="20"/>
          </w:rPr>
          <w:t>;</w:t>
        </w:r>
      </w:hyperlink>
      <w:r w:rsidR="001A2043" w:rsidRPr="00CF23AC">
        <w:rPr>
          <w:b/>
          <w:szCs w:val="20"/>
        </w:rPr>
        <w:t xml:space="preserve"> </w:t>
      </w:r>
    </w:p>
    <w:p w14:paraId="0131EFA9" w14:textId="77777777" w:rsidR="00DC31E7" w:rsidRPr="00FA5BF3" w:rsidRDefault="00DC31E7" w:rsidP="00DC31E7">
      <w:pPr>
        <w:numPr>
          <w:ilvl w:val="0"/>
          <w:numId w:val="11"/>
        </w:numPr>
        <w:rPr>
          <w:rFonts w:ascii="Arial" w:hAnsi="Arial" w:cs="Arial"/>
          <w:b/>
          <w:bCs/>
        </w:rPr>
      </w:pPr>
      <w:hyperlink r:id="rId15" w:history="1">
        <w:r w:rsidRPr="00FA5BF3">
          <w:rPr>
            <w:rStyle w:val="Hyperlink"/>
            <w:rFonts w:ascii="Arial" w:hAnsi="Arial" w:cs="Arial"/>
            <w:b w:val="0"/>
            <w:bCs/>
            <w:sz w:val="22"/>
          </w:rPr>
          <w:t>The Procurement (Scotland) Regulations 2016</w:t>
        </w:r>
      </w:hyperlink>
    </w:p>
    <w:p w14:paraId="73C3CD48" w14:textId="77777777" w:rsidR="00DC31E7" w:rsidRPr="00FA5BF3" w:rsidRDefault="00DC31E7" w:rsidP="00DC31E7">
      <w:pPr>
        <w:numPr>
          <w:ilvl w:val="0"/>
          <w:numId w:val="11"/>
        </w:numPr>
        <w:rPr>
          <w:rFonts w:ascii="Arial" w:hAnsi="Arial" w:cs="Arial"/>
          <w:b/>
          <w:bCs/>
        </w:rPr>
      </w:pPr>
      <w:hyperlink r:id="rId16" w:history="1">
        <w:r w:rsidRPr="00FA5BF3">
          <w:rPr>
            <w:rStyle w:val="Hyperlink"/>
            <w:rFonts w:ascii="Arial" w:hAnsi="Arial" w:cs="Arial"/>
            <w:b w:val="0"/>
            <w:bCs/>
            <w:sz w:val="22"/>
          </w:rPr>
          <w:t>The Procurement Reform (Scotland) Act 2014</w:t>
        </w:r>
      </w:hyperlink>
    </w:p>
    <w:p w14:paraId="39A7276A" w14:textId="77777777" w:rsidR="00DC31E7" w:rsidRPr="00FA5BF3" w:rsidRDefault="00DC31E7" w:rsidP="00DC31E7">
      <w:pPr>
        <w:numPr>
          <w:ilvl w:val="0"/>
          <w:numId w:val="11"/>
        </w:numPr>
        <w:rPr>
          <w:rFonts w:ascii="Arial" w:hAnsi="Arial" w:cs="Arial"/>
          <w:b/>
          <w:bCs/>
        </w:rPr>
      </w:pPr>
      <w:hyperlink r:id="rId17" w:history="1">
        <w:r w:rsidRPr="00FA5BF3">
          <w:rPr>
            <w:rStyle w:val="Hyperlink"/>
            <w:rFonts w:ascii="Arial" w:hAnsi="Arial" w:cs="Arial"/>
            <w:b w:val="0"/>
            <w:bCs/>
            <w:sz w:val="22"/>
          </w:rPr>
          <w:t>The Public Contracts (Scotland) Regulations 2015</w:t>
        </w:r>
      </w:hyperlink>
    </w:p>
    <w:p w14:paraId="5C9FCDDF" w14:textId="77777777" w:rsidR="00DC31E7" w:rsidRPr="00FA5BF3" w:rsidRDefault="00DC31E7" w:rsidP="00DC31E7">
      <w:pPr>
        <w:numPr>
          <w:ilvl w:val="0"/>
          <w:numId w:val="11"/>
        </w:numPr>
        <w:rPr>
          <w:rFonts w:ascii="Arial" w:hAnsi="Arial" w:cs="Arial"/>
          <w:b/>
          <w:bCs/>
        </w:rPr>
      </w:pPr>
      <w:hyperlink r:id="rId18" w:history="1">
        <w:r w:rsidRPr="00FA5BF3">
          <w:rPr>
            <w:rStyle w:val="Hyperlink"/>
            <w:rFonts w:ascii="Arial" w:hAnsi="Arial" w:cs="Arial"/>
            <w:b w:val="0"/>
            <w:bCs/>
            <w:sz w:val="22"/>
          </w:rPr>
          <w:t>The Utilities Contracts (Scotland) Regulations 2016</w:t>
        </w:r>
      </w:hyperlink>
    </w:p>
    <w:p w14:paraId="79A9BEF9" w14:textId="77777777" w:rsidR="00DC31E7" w:rsidRPr="00FA5BF3" w:rsidRDefault="00DC31E7" w:rsidP="00DC31E7">
      <w:pPr>
        <w:rPr>
          <w:rFonts w:ascii="Arial" w:hAnsi="Arial" w:cs="Arial"/>
        </w:rPr>
      </w:pPr>
    </w:p>
    <w:p w14:paraId="001043EE" w14:textId="0867C108" w:rsidR="00DC31E7" w:rsidRPr="00FA5BF3" w:rsidRDefault="0076249E" w:rsidP="00DC31E7">
      <w:pPr>
        <w:rPr>
          <w:rFonts w:ascii="Arial" w:hAnsi="Arial" w:cs="Arial"/>
        </w:rPr>
      </w:pPr>
      <w:r>
        <w:rPr>
          <w:noProof/>
        </w:rPr>
        <w:drawing>
          <wp:anchor distT="0" distB="0" distL="114300" distR="114300" simplePos="0" relativeHeight="251658241" behindDoc="0" locked="0" layoutInCell="1" allowOverlap="1" wp14:anchorId="7EB75C8F" wp14:editId="266F7870">
            <wp:simplePos x="0" y="0"/>
            <wp:positionH relativeFrom="margin">
              <wp:posOffset>4362450</wp:posOffset>
            </wp:positionH>
            <wp:positionV relativeFrom="paragraph">
              <wp:posOffset>201223</wp:posOffset>
            </wp:positionV>
            <wp:extent cx="1596390" cy="32385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6390" cy="3238500"/>
                    </a:xfrm>
                    <a:prstGeom prst="rect">
                      <a:avLst/>
                    </a:prstGeom>
                  </pic:spPr>
                </pic:pic>
              </a:graphicData>
            </a:graphic>
            <wp14:sizeRelH relativeFrom="margin">
              <wp14:pctWidth>0</wp14:pctWidth>
            </wp14:sizeRelH>
            <wp14:sizeRelV relativeFrom="margin">
              <wp14:pctHeight>0</wp14:pctHeight>
            </wp14:sizeRelV>
          </wp:anchor>
        </w:drawing>
      </w:r>
      <w:r w:rsidR="00DC31E7" w:rsidRPr="00FA5BF3">
        <w:rPr>
          <w:rFonts w:ascii="Arial" w:hAnsi="Arial" w:cs="Arial"/>
        </w:rPr>
        <w:t>Depending on the commodity to be procured and value of the purchase, different elements of the legislation applies.</w:t>
      </w:r>
    </w:p>
    <w:p w14:paraId="158E78A6" w14:textId="0CCBFAF8" w:rsidR="008E5740" w:rsidRDefault="008E5740" w:rsidP="00DC31E7">
      <w:pPr>
        <w:rPr>
          <w:rFonts w:ascii="Arial" w:hAnsi="Arial" w:cs="Arial"/>
        </w:rPr>
      </w:pPr>
    </w:p>
    <w:p w14:paraId="32CE7239" w14:textId="4424DC20" w:rsidR="00DC31E7" w:rsidRPr="00FA5BF3" w:rsidRDefault="00DC31E7" w:rsidP="00DC31E7">
      <w:pPr>
        <w:rPr>
          <w:rFonts w:ascii="Arial" w:hAnsi="Arial" w:cs="Arial"/>
        </w:rPr>
      </w:pPr>
      <w:bookmarkStart w:id="7" w:name="_Hlk139463994"/>
      <w:r w:rsidRPr="00FA5BF3">
        <w:rPr>
          <w:rFonts w:ascii="Arial" w:hAnsi="Arial" w:cs="Arial"/>
        </w:rPr>
        <w:t>Services provided to SDS by third parties account for</w:t>
      </w:r>
      <w:r w:rsidR="00A40D06">
        <w:rPr>
          <w:rFonts w:ascii="Arial" w:hAnsi="Arial" w:cs="Arial"/>
        </w:rPr>
        <w:t xml:space="preserve"> more than 60%</w:t>
      </w:r>
      <w:r w:rsidRPr="00FA5BF3">
        <w:rPr>
          <w:rFonts w:ascii="Arial" w:hAnsi="Arial" w:cs="Arial"/>
        </w:rPr>
        <w:t xml:space="preserve"> of SDS’s financial resources.</w:t>
      </w:r>
      <w:bookmarkEnd w:id="7"/>
      <w:r w:rsidRPr="00FA5BF3">
        <w:rPr>
          <w:rFonts w:ascii="Arial" w:hAnsi="Arial" w:cs="Arial"/>
        </w:rPr>
        <w:t xml:space="preserve"> </w:t>
      </w:r>
    </w:p>
    <w:p w14:paraId="78C49C44" w14:textId="7536BDB2" w:rsidR="00DC31E7" w:rsidRPr="00FA5BF3" w:rsidRDefault="00DC31E7">
      <w:pPr>
        <w:rPr>
          <w:rFonts w:ascii="Arial" w:hAnsi="Arial" w:cs="Arial"/>
        </w:rPr>
      </w:pPr>
    </w:p>
    <w:p w14:paraId="41B817BA" w14:textId="554650F0" w:rsidR="00466DAB" w:rsidRPr="00FA5BF3" w:rsidRDefault="000C22C5" w:rsidP="00A40D06">
      <w:pPr>
        <w:rPr>
          <w:rFonts w:ascii="Arial" w:hAnsi="Arial" w:cs="Arial"/>
        </w:rPr>
      </w:pPr>
      <w:r w:rsidRPr="00FA5BF3">
        <w:rPr>
          <w:rFonts w:ascii="Arial" w:hAnsi="Arial" w:cs="Arial"/>
        </w:rPr>
        <w:t xml:space="preserve">Through effective and pro-active contract management, </w:t>
      </w:r>
      <w:r w:rsidR="00021F27" w:rsidRPr="00FA5BF3">
        <w:rPr>
          <w:rFonts w:ascii="Arial" w:hAnsi="Arial" w:cs="Arial"/>
        </w:rPr>
        <w:t>SDS influence</w:t>
      </w:r>
      <w:r w:rsidR="00B05F3E" w:rsidRPr="00FA5BF3">
        <w:rPr>
          <w:rFonts w:ascii="Arial" w:hAnsi="Arial" w:cs="Arial"/>
        </w:rPr>
        <w:t>s</w:t>
      </w:r>
      <w:r w:rsidR="00021F27" w:rsidRPr="00FA5BF3">
        <w:rPr>
          <w:rFonts w:ascii="Arial" w:hAnsi="Arial" w:cs="Arial"/>
        </w:rPr>
        <w:t xml:space="preserve"> the behaviours of our supply base to ensure that we contribute to the National Outcomes in the </w:t>
      </w:r>
      <w:hyperlink r:id="rId20" w:history="1">
        <w:r w:rsidR="00021F27" w:rsidRPr="00ED75C1">
          <w:rPr>
            <w:rStyle w:val="Hyperlink"/>
            <w:rFonts w:ascii="Arial" w:hAnsi="Arial" w:cs="Arial"/>
            <w:sz w:val="22"/>
          </w:rPr>
          <w:t>National Performance Framework</w:t>
        </w:r>
      </w:hyperlink>
      <w:r w:rsidR="00021F27" w:rsidRPr="00FA5BF3">
        <w:rPr>
          <w:rFonts w:ascii="Arial" w:hAnsi="Arial" w:cs="Arial"/>
        </w:rPr>
        <w:t>.</w:t>
      </w:r>
      <w:r w:rsidR="00970F89">
        <w:rPr>
          <w:rFonts w:ascii="Arial" w:hAnsi="Arial" w:cs="Arial"/>
        </w:rPr>
        <w:t xml:space="preserve"> </w:t>
      </w:r>
      <w:r w:rsidR="00466DAB" w:rsidRPr="00466DAB">
        <w:t>To ensure consistency of approach in the Scottish public sector, we are asked to adhere to the Scottish Government’s Procurement Journey, as shown in Figure 1.</w:t>
      </w:r>
      <w:r w:rsidR="00750557">
        <w:t xml:space="preserve"> More information on this can be found at Section 7 of this policy.</w:t>
      </w:r>
    </w:p>
    <w:p w14:paraId="47CC06C2" w14:textId="4FB24420" w:rsidR="00466DAB" w:rsidRDefault="00466DAB"/>
    <w:p w14:paraId="64AC4BFC" w14:textId="1FE7439F" w:rsidR="000F6342" w:rsidRDefault="00435148" w:rsidP="00E40FEE">
      <w:pPr>
        <w:jc w:val="both"/>
        <w:rPr>
          <w:rFonts w:ascii="Arial" w:hAnsi="Arial" w:cs="Arial"/>
          <w:szCs w:val="24"/>
        </w:rPr>
      </w:pPr>
      <w:r>
        <w:rPr>
          <w:noProof/>
        </w:rPr>
        <mc:AlternateContent>
          <mc:Choice Requires="wps">
            <w:drawing>
              <wp:anchor distT="0" distB="0" distL="114300" distR="114300" simplePos="0" relativeHeight="251658240" behindDoc="0" locked="0" layoutInCell="1" allowOverlap="1" wp14:anchorId="037E8146" wp14:editId="585E7338">
                <wp:simplePos x="0" y="0"/>
                <wp:positionH relativeFrom="margin">
                  <wp:posOffset>4112260</wp:posOffset>
                </wp:positionH>
                <wp:positionV relativeFrom="paragraph">
                  <wp:posOffset>1202690</wp:posOffset>
                </wp:positionV>
                <wp:extent cx="1882140" cy="317500"/>
                <wp:effectExtent l="0" t="0" r="3810" b="6350"/>
                <wp:wrapSquare wrapText="bothSides"/>
                <wp:docPr id="9" name="Text Box 9"/>
                <wp:cNvGraphicFramePr/>
                <a:graphic xmlns:a="http://schemas.openxmlformats.org/drawingml/2006/main">
                  <a:graphicData uri="http://schemas.microsoft.com/office/word/2010/wordprocessingShape">
                    <wps:wsp>
                      <wps:cNvSpPr txBox="1"/>
                      <wps:spPr>
                        <a:xfrm>
                          <a:off x="0" y="0"/>
                          <a:ext cx="1882140" cy="317500"/>
                        </a:xfrm>
                        <a:prstGeom prst="rect">
                          <a:avLst/>
                        </a:prstGeom>
                        <a:solidFill>
                          <a:prstClr val="white"/>
                        </a:solidFill>
                        <a:ln>
                          <a:noFill/>
                        </a:ln>
                      </wps:spPr>
                      <wps:txbx>
                        <w:txbxContent>
                          <w:p w14:paraId="3ACB9725" w14:textId="411B998A" w:rsidR="00101554" w:rsidRPr="00FA5BF3" w:rsidRDefault="00101554" w:rsidP="00E204E3">
                            <w:pPr>
                              <w:pStyle w:val="Caption"/>
                              <w:jc w:val="right"/>
                              <w:rPr>
                                <w:b/>
                                <w:bCs/>
                                <w:noProof/>
                              </w:rPr>
                            </w:pPr>
                            <w:r w:rsidRPr="00FA5BF3">
                              <w:rPr>
                                <w:b/>
                                <w:bCs/>
                              </w:rPr>
                              <w:t xml:space="preserve">Figure </w:t>
                            </w:r>
                            <w:r w:rsidRPr="00FA5BF3">
                              <w:rPr>
                                <w:b/>
                                <w:bCs/>
                              </w:rPr>
                              <w:fldChar w:fldCharType="begin"/>
                            </w:r>
                            <w:r w:rsidRPr="00FA5BF3">
                              <w:rPr>
                                <w:b/>
                                <w:bCs/>
                              </w:rPr>
                              <w:instrText xml:space="preserve"> SEQ Figure \* ARABIC </w:instrText>
                            </w:r>
                            <w:r w:rsidRPr="00FA5BF3">
                              <w:rPr>
                                <w:b/>
                                <w:bCs/>
                              </w:rPr>
                              <w:fldChar w:fldCharType="separate"/>
                            </w:r>
                            <w:r w:rsidR="00455986">
                              <w:rPr>
                                <w:b/>
                                <w:bCs/>
                                <w:noProof/>
                              </w:rPr>
                              <w:t>1</w:t>
                            </w:r>
                            <w:r w:rsidRPr="00FA5BF3">
                              <w:rPr>
                                <w:b/>
                                <w:bCs/>
                              </w:rPr>
                              <w:fldChar w:fldCharType="end"/>
                            </w:r>
                            <w:r w:rsidRPr="00FA5BF3">
                              <w:rPr>
                                <w:b/>
                                <w:bCs/>
                              </w:rPr>
                              <w:t>: Scottish Government’s Procurement Jou</w:t>
                            </w:r>
                            <w:r w:rsidR="00BF2D53" w:rsidRPr="00FA5BF3">
                              <w:rPr>
                                <w:b/>
                                <w:bCs/>
                              </w:rPr>
                              <w:t>r</w:t>
                            </w:r>
                            <w:r w:rsidRPr="00FA5BF3">
                              <w:rPr>
                                <w:b/>
                                <w:bCs/>
                              </w:rPr>
                              <w:t>ney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E8146" id="_x0000_t202" coordsize="21600,21600" o:spt="202" path="m,l,21600r21600,l21600,xe">
                <v:stroke joinstyle="miter"/>
                <v:path gradientshapeok="t" o:connecttype="rect"/>
              </v:shapetype>
              <v:shape id="Text Box 9" o:spid="_x0000_s1026" type="#_x0000_t202" style="position:absolute;left:0;text-align:left;margin-left:323.8pt;margin-top:94.7pt;width:148.2pt;height: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" stroked="f">
                <v:textbox inset="0,0,0,0">
                  <w:txbxContent>
                    <w:p w14:paraId="3ACB9725" w14:textId="411B998A" w:rsidR="00101554" w:rsidRPr="00FA5BF3" w:rsidRDefault="00101554" w:rsidP="00E204E3">
                      <w:pPr>
                        <w:pStyle w:val="Caption"/>
                        <w:jc w:val="right"/>
                        <w:rPr>
                          <w:b/>
                          <w:bCs/>
                          <w:noProof/>
                        </w:rPr>
                      </w:pPr>
                      <w:r w:rsidRPr="00FA5BF3">
                        <w:rPr>
                          <w:b/>
                          <w:bCs/>
                        </w:rPr>
                        <w:t xml:space="preserve">Figure </w:t>
                      </w:r>
                      <w:r w:rsidRPr="00FA5BF3">
                        <w:rPr>
                          <w:b/>
                          <w:bCs/>
                        </w:rPr>
                        <w:fldChar w:fldCharType="begin"/>
                      </w:r>
                      <w:r w:rsidRPr="00FA5BF3">
                        <w:rPr>
                          <w:b/>
                          <w:bCs/>
                        </w:rPr>
                        <w:instrText xml:space="preserve"> SEQ Figure \* ARABIC </w:instrText>
                      </w:r>
                      <w:r w:rsidRPr="00FA5BF3">
                        <w:rPr>
                          <w:b/>
                          <w:bCs/>
                        </w:rPr>
                        <w:fldChar w:fldCharType="separate"/>
                      </w:r>
                      <w:r w:rsidR="00455986">
                        <w:rPr>
                          <w:b/>
                          <w:bCs/>
                          <w:noProof/>
                        </w:rPr>
                        <w:t>1</w:t>
                      </w:r>
                      <w:r w:rsidRPr="00FA5BF3">
                        <w:rPr>
                          <w:b/>
                          <w:bCs/>
                        </w:rPr>
                        <w:fldChar w:fldCharType="end"/>
                      </w:r>
                      <w:r w:rsidRPr="00FA5BF3">
                        <w:rPr>
                          <w:b/>
                          <w:bCs/>
                        </w:rPr>
                        <w:t>: Scottish Government’s Procurement Jou</w:t>
                      </w:r>
                      <w:r w:rsidR="00BF2D53" w:rsidRPr="00FA5BF3">
                        <w:rPr>
                          <w:b/>
                          <w:bCs/>
                        </w:rPr>
                        <w:t>r</w:t>
                      </w:r>
                      <w:r w:rsidRPr="00FA5BF3">
                        <w:rPr>
                          <w:b/>
                          <w:bCs/>
                        </w:rPr>
                        <w:t>ney</w:t>
                      </w:r>
                    </w:p>
                  </w:txbxContent>
                </v:textbox>
                <w10:wrap type="square" anchorx="margin"/>
              </v:shape>
            </w:pict>
          </mc:Fallback>
        </mc:AlternateContent>
      </w:r>
      <w:r w:rsidR="007B75D9">
        <w:rPr>
          <w:rFonts w:ascii="Arial" w:hAnsi="Arial" w:cs="Arial"/>
          <w:szCs w:val="24"/>
        </w:rPr>
        <w:t>SDS Procurement require to adhere to SDS Delegated Authority</w:t>
      </w:r>
      <w:r w:rsidR="00CF23AC">
        <w:rPr>
          <w:rFonts w:ascii="Arial" w:hAnsi="Arial" w:cs="Arial"/>
          <w:szCs w:val="24"/>
        </w:rPr>
        <w:t xml:space="preserve"> Policy</w:t>
      </w:r>
      <w:r w:rsidR="007B75D9">
        <w:rPr>
          <w:rFonts w:ascii="Arial" w:hAnsi="Arial" w:cs="Arial"/>
          <w:szCs w:val="24"/>
        </w:rPr>
        <w:t xml:space="preserve"> which sets out the financial limits that are assigned to individuals within the organisation regarding their ability to approve contracts.  Any changes to a contract that will impact it’s value, scope or duration will require to be signed off in line with SDS Delegated Authority</w:t>
      </w:r>
      <w:r w:rsidR="00271397">
        <w:rPr>
          <w:rFonts w:ascii="Arial" w:hAnsi="Arial" w:cs="Arial"/>
          <w:szCs w:val="24"/>
        </w:rPr>
        <w:t xml:space="preserve"> Policy</w:t>
      </w:r>
      <w:r w:rsidR="007B75D9">
        <w:rPr>
          <w:rFonts w:ascii="Arial" w:hAnsi="Arial" w:cs="Arial"/>
          <w:szCs w:val="24"/>
        </w:rPr>
        <w:t xml:space="preserve">. </w:t>
      </w:r>
      <w:r w:rsidR="000F6342">
        <w:rPr>
          <w:rFonts w:ascii="Arial" w:hAnsi="Arial" w:cs="Arial"/>
          <w:szCs w:val="24"/>
        </w:rPr>
        <w:br w:type="page"/>
      </w:r>
    </w:p>
    <w:p w14:paraId="6B577473" w14:textId="77777777" w:rsidR="00E40FEE" w:rsidRDefault="00E40FEE" w:rsidP="00E40FEE">
      <w:pPr>
        <w:jc w:val="both"/>
        <w:rPr>
          <w:rFonts w:ascii="Arial" w:hAnsi="Arial" w:cs="Arial"/>
          <w:szCs w:val="24"/>
        </w:rPr>
      </w:pPr>
    </w:p>
    <w:p w14:paraId="64AC4BFD" w14:textId="77777777" w:rsidR="000101BD" w:rsidRPr="00156E47" w:rsidRDefault="006404DE" w:rsidP="004B030D">
      <w:pPr>
        <w:pStyle w:val="Heading1"/>
        <w:numPr>
          <w:ilvl w:val="0"/>
          <w:numId w:val="3"/>
        </w:numPr>
        <w:pBdr>
          <w:bottom w:val="single" w:sz="4" w:space="1" w:color="A2A5A8" w:themeColor="background2" w:themeShade="BF"/>
        </w:pBdr>
        <w:spacing w:after="0" w:line="240" w:lineRule="auto"/>
        <w:ind w:left="426"/>
        <w:rPr>
          <w:rFonts w:ascii="Arial" w:hAnsi="Arial" w:cs="Arial"/>
          <w:b w:val="0"/>
          <w:sz w:val="32"/>
          <w:szCs w:val="32"/>
        </w:rPr>
      </w:pPr>
      <w:bookmarkStart w:id="8" w:name="_Toc146022233"/>
      <w:r w:rsidRPr="00156E47">
        <w:rPr>
          <w:rFonts w:ascii="Arial" w:hAnsi="Arial" w:cs="Arial"/>
          <w:b w:val="0"/>
          <w:sz w:val="32"/>
          <w:szCs w:val="32"/>
        </w:rPr>
        <w:t>Definitions</w:t>
      </w:r>
      <w:bookmarkEnd w:id="8"/>
    </w:p>
    <w:p w14:paraId="64AC4BFE" w14:textId="77777777" w:rsidR="006404DE" w:rsidRPr="006404DE" w:rsidRDefault="006404DE" w:rsidP="006404DE">
      <w:pPr>
        <w:rPr>
          <w:lang w:eastAsia="en-GB"/>
        </w:rPr>
      </w:pPr>
    </w:p>
    <w:p w14:paraId="1F3EB57B" w14:textId="1982F3CF" w:rsidR="00A17633" w:rsidRDefault="00A17633" w:rsidP="004F25F3">
      <w:pPr>
        <w:spacing w:after="160" w:line="259" w:lineRule="auto"/>
        <w:rPr>
          <w:rFonts w:ascii="Arial" w:eastAsia="Calibri" w:hAnsi="Arial" w:cs="Arial"/>
          <w:b/>
          <w:bCs/>
        </w:rPr>
      </w:pPr>
      <w:r>
        <w:rPr>
          <w:rFonts w:ascii="Arial" w:eastAsia="Calibri" w:hAnsi="Arial" w:cs="Arial"/>
          <w:b/>
          <w:bCs/>
        </w:rPr>
        <w:t xml:space="preserve">Business Area: </w:t>
      </w:r>
      <w:r w:rsidR="007B75D9" w:rsidRPr="007B75D9">
        <w:rPr>
          <w:rFonts w:ascii="Arial" w:eastAsia="Calibri" w:hAnsi="Arial" w:cs="Arial"/>
        </w:rPr>
        <w:t>any SDS department with a purchasing requirement who require to liaise with SDS procurement. May also be referred to as client department or customer.</w:t>
      </w:r>
    </w:p>
    <w:p w14:paraId="158AC975" w14:textId="0915AA9B" w:rsidR="009507A4" w:rsidRPr="00FA5BF3" w:rsidRDefault="009507A4" w:rsidP="004F25F3">
      <w:pPr>
        <w:spacing w:after="160" w:line="259" w:lineRule="auto"/>
        <w:rPr>
          <w:rFonts w:ascii="Arial" w:eastAsia="Calibri" w:hAnsi="Arial" w:cs="Arial"/>
        </w:rPr>
      </w:pPr>
      <w:r>
        <w:rPr>
          <w:rFonts w:ascii="Arial" w:eastAsia="Calibri" w:hAnsi="Arial" w:cs="Arial"/>
          <w:b/>
          <w:bCs/>
        </w:rPr>
        <w:t>Contract</w:t>
      </w:r>
      <w:r w:rsidR="004F25F3" w:rsidRPr="00FA5BF3">
        <w:rPr>
          <w:rFonts w:ascii="Arial" w:eastAsia="Calibri" w:hAnsi="Arial" w:cs="Arial"/>
          <w:b/>
          <w:bCs/>
        </w:rPr>
        <w:t xml:space="preserve"> management:</w:t>
      </w:r>
      <w:r w:rsidR="004F25F3" w:rsidRPr="00FA5BF3">
        <w:rPr>
          <w:rFonts w:ascii="Arial" w:eastAsia="Calibri" w:hAnsi="Arial" w:cs="Arial"/>
        </w:rPr>
        <w:t xml:space="preserve"> The planning, monitoring and control of all aspects of the contract and the motivation of all those involved to achieve the contract objectives on time and to specified costs, quality, performance &amp; public sector policies</w:t>
      </w:r>
      <w:r w:rsidR="00A92400" w:rsidRPr="00FA5BF3">
        <w:rPr>
          <w:rFonts w:ascii="Arial" w:eastAsia="Calibri" w:hAnsi="Arial" w:cs="Arial"/>
        </w:rPr>
        <w:t>.</w:t>
      </w:r>
    </w:p>
    <w:p w14:paraId="5B5AE340" w14:textId="272E24FA" w:rsidR="00C660C1" w:rsidRDefault="00C660C1" w:rsidP="00E40FEE">
      <w:r w:rsidRPr="00FA5BF3">
        <w:rPr>
          <w:rFonts w:ascii="Arial" w:hAnsi="Arial" w:cs="Arial"/>
          <w:b/>
          <w:bCs/>
        </w:rPr>
        <w:t xml:space="preserve">Contract </w:t>
      </w:r>
      <w:r w:rsidR="00AD015D">
        <w:rPr>
          <w:rFonts w:ascii="Arial" w:hAnsi="Arial" w:cs="Arial"/>
          <w:b/>
          <w:bCs/>
        </w:rPr>
        <w:t>M</w:t>
      </w:r>
      <w:r w:rsidR="00AD015D" w:rsidRPr="00FA5BF3">
        <w:rPr>
          <w:rFonts w:ascii="Arial" w:hAnsi="Arial" w:cs="Arial"/>
          <w:b/>
          <w:bCs/>
        </w:rPr>
        <w:t>anager</w:t>
      </w:r>
      <w:r w:rsidRPr="00FA5BF3">
        <w:rPr>
          <w:rFonts w:ascii="Arial" w:hAnsi="Arial" w:cs="Arial"/>
          <w:b/>
          <w:bCs/>
        </w:rPr>
        <w:t>:</w:t>
      </w:r>
      <w:r>
        <w:rPr>
          <w:rFonts w:ascii="Arial" w:hAnsi="Arial" w:cs="Arial"/>
        </w:rPr>
        <w:t xml:space="preserve"> </w:t>
      </w:r>
      <w:r w:rsidR="00CF6439">
        <w:rPr>
          <w:rFonts w:ascii="Arial" w:hAnsi="Arial" w:cs="Arial"/>
        </w:rPr>
        <w:t>A</w:t>
      </w:r>
      <w:r w:rsidR="00756000">
        <w:rPr>
          <w:rFonts w:ascii="Arial" w:hAnsi="Arial" w:cs="Arial"/>
        </w:rPr>
        <w:t xml:space="preserve">n individual </w:t>
      </w:r>
      <w:r w:rsidR="00756000">
        <w:t>identified</w:t>
      </w:r>
      <w:r w:rsidR="00756000" w:rsidRPr="0090721A">
        <w:t xml:space="preserve"> by the </w:t>
      </w:r>
      <w:r w:rsidR="00A17633">
        <w:t>business area</w:t>
      </w:r>
      <w:r w:rsidR="00756000" w:rsidRPr="0090721A">
        <w:t xml:space="preserve"> who is responsible for the contract </w:t>
      </w:r>
      <w:r w:rsidR="00756000">
        <w:t xml:space="preserve">and performance </w:t>
      </w:r>
      <w:r w:rsidR="00756000" w:rsidRPr="0090721A">
        <w:t>management of the third-party provider for all contracts</w:t>
      </w:r>
    </w:p>
    <w:p w14:paraId="304D4DBC" w14:textId="34858380" w:rsidR="00A57D17" w:rsidRDefault="00A57D17" w:rsidP="00E40FEE">
      <w:pPr>
        <w:rPr>
          <w:b/>
          <w:bCs/>
        </w:rPr>
      </w:pPr>
    </w:p>
    <w:p w14:paraId="7CD5C805" w14:textId="73C0D918" w:rsidR="00A57D17" w:rsidRPr="00A57D17" w:rsidRDefault="00A57D17" w:rsidP="00E40FEE">
      <w:pPr>
        <w:rPr>
          <w:rFonts w:ascii="Arial" w:hAnsi="Arial" w:cs="Arial"/>
          <w:b/>
          <w:bCs/>
        </w:rPr>
      </w:pPr>
      <w:r>
        <w:rPr>
          <w:b/>
          <w:bCs/>
        </w:rPr>
        <w:t xml:space="preserve">Data Protection Impact Assessment (DPIA): </w:t>
      </w:r>
      <w:r w:rsidRPr="00A57D17">
        <w:t>It is an effective way for the business to understand and mitigate the risks of processing personal data for a new activity or project. In some cases, these are an essential requirement under Data Protection law.</w:t>
      </w:r>
    </w:p>
    <w:p w14:paraId="146C2824" w14:textId="5C80F418" w:rsidR="00A92400" w:rsidRPr="00FA5BF3" w:rsidRDefault="00A92400" w:rsidP="00A92400">
      <w:pPr>
        <w:rPr>
          <w:lang w:eastAsia="en-GB"/>
        </w:rPr>
      </w:pPr>
    </w:p>
    <w:p w14:paraId="69ED4E60" w14:textId="50F2E215" w:rsidR="00A92400" w:rsidRPr="00FA5BF3" w:rsidRDefault="00F03BD2" w:rsidP="00A92400">
      <w:pPr>
        <w:rPr>
          <w:lang w:eastAsia="en-GB"/>
        </w:rPr>
      </w:pPr>
      <w:r>
        <w:rPr>
          <w:lang w:eastAsia="en-GB"/>
        </w:rPr>
        <w:t>A full list of</w:t>
      </w:r>
      <w:r w:rsidR="00AC3596">
        <w:rPr>
          <w:lang w:eastAsia="en-GB"/>
        </w:rPr>
        <w:t xml:space="preserve"> </w:t>
      </w:r>
      <w:r>
        <w:rPr>
          <w:lang w:eastAsia="en-GB"/>
        </w:rPr>
        <w:t>d</w:t>
      </w:r>
      <w:r w:rsidR="00A92400" w:rsidRPr="00FA5BF3">
        <w:rPr>
          <w:lang w:eastAsia="en-GB"/>
        </w:rPr>
        <w:t xml:space="preserve">efinitions </w:t>
      </w:r>
      <w:r>
        <w:rPr>
          <w:lang w:eastAsia="en-GB"/>
        </w:rPr>
        <w:t>and</w:t>
      </w:r>
      <w:r w:rsidR="00A92400" w:rsidRPr="00FA5BF3">
        <w:rPr>
          <w:lang w:eastAsia="en-GB"/>
        </w:rPr>
        <w:t xml:space="preserve"> a glossary of terms</w:t>
      </w:r>
      <w:r>
        <w:rPr>
          <w:lang w:eastAsia="en-GB"/>
        </w:rPr>
        <w:t xml:space="preserve"> are available </w:t>
      </w:r>
      <w:hyperlink r:id="rId21" w:history="1">
        <w:r w:rsidRPr="00695718">
          <w:rPr>
            <w:rStyle w:val="Hyperlink"/>
            <w:sz w:val="22"/>
            <w:lang w:eastAsia="en-GB"/>
          </w:rPr>
          <w:t>here</w:t>
        </w:r>
      </w:hyperlink>
      <w:r w:rsidR="00695718" w:rsidRPr="00695718">
        <w:rPr>
          <w:lang w:eastAsia="en-GB"/>
        </w:rPr>
        <w:t>.</w:t>
      </w:r>
    </w:p>
    <w:p w14:paraId="64AC4C01" w14:textId="77777777" w:rsidR="000101BD" w:rsidRDefault="000101BD" w:rsidP="00E40FEE">
      <w:pPr>
        <w:rPr>
          <w:lang w:eastAsia="en-GB"/>
        </w:rPr>
      </w:pPr>
    </w:p>
    <w:p w14:paraId="64AC4C02" w14:textId="77777777" w:rsidR="00CB224C" w:rsidRPr="00156E47" w:rsidRDefault="00466122" w:rsidP="004B030D">
      <w:pPr>
        <w:pStyle w:val="Heading1"/>
        <w:numPr>
          <w:ilvl w:val="0"/>
          <w:numId w:val="3"/>
        </w:numPr>
        <w:pBdr>
          <w:bottom w:val="single" w:sz="4" w:space="1" w:color="A2A5A8" w:themeColor="background2" w:themeShade="BF"/>
        </w:pBdr>
        <w:spacing w:after="0" w:line="240" w:lineRule="auto"/>
        <w:ind w:left="426"/>
        <w:rPr>
          <w:rFonts w:ascii="Arial" w:hAnsi="Arial" w:cs="Arial"/>
          <w:b w:val="0"/>
          <w:sz w:val="32"/>
          <w:szCs w:val="32"/>
        </w:rPr>
      </w:pPr>
      <w:bookmarkStart w:id="9" w:name="_Toc146022234"/>
      <w:r w:rsidRPr="00156E47">
        <w:rPr>
          <w:rFonts w:ascii="Arial" w:hAnsi="Arial" w:cs="Arial"/>
          <w:b w:val="0"/>
          <w:sz w:val="32"/>
          <w:szCs w:val="32"/>
        </w:rPr>
        <w:t>Scope</w:t>
      </w:r>
      <w:bookmarkEnd w:id="9"/>
    </w:p>
    <w:p w14:paraId="64AC4C03" w14:textId="77777777" w:rsidR="00466122" w:rsidRDefault="00466122" w:rsidP="00466122">
      <w:pPr>
        <w:rPr>
          <w:lang w:eastAsia="en-GB"/>
        </w:rPr>
      </w:pPr>
    </w:p>
    <w:p w14:paraId="64AC4C06" w14:textId="465FBC91" w:rsidR="00156E47" w:rsidRPr="00FA5BF3" w:rsidRDefault="00950B00" w:rsidP="00466122">
      <w:pPr>
        <w:rPr>
          <w:rFonts w:ascii="Arial" w:hAnsi="Arial" w:cs="Arial"/>
        </w:rPr>
      </w:pPr>
      <w:r w:rsidRPr="00FA5BF3">
        <w:rPr>
          <w:rFonts w:ascii="Arial" w:hAnsi="Arial" w:cs="Arial"/>
        </w:rPr>
        <w:t xml:space="preserve">This policy applies to </w:t>
      </w:r>
      <w:r w:rsidR="00AD015D">
        <w:rPr>
          <w:rFonts w:ascii="Arial" w:hAnsi="Arial" w:cs="Arial"/>
        </w:rPr>
        <w:t xml:space="preserve">the Procurement Team and </w:t>
      </w:r>
      <w:r w:rsidR="00A23A6A" w:rsidRPr="00FA5BF3">
        <w:rPr>
          <w:rFonts w:ascii="Arial" w:hAnsi="Arial" w:cs="Arial"/>
        </w:rPr>
        <w:t xml:space="preserve">all </w:t>
      </w:r>
      <w:r w:rsidR="00AD015D">
        <w:rPr>
          <w:rFonts w:ascii="Arial" w:hAnsi="Arial" w:cs="Arial"/>
        </w:rPr>
        <w:t xml:space="preserve">Contract Managers within </w:t>
      </w:r>
      <w:r w:rsidR="00A128C0">
        <w:rPr>
          <w:rFonts w:ascii="Arial" w:hAnsi="Arial" w:cs="Arial"/>
        </w:rPr>
        <w:t>SDS who</w:t>
      </w:r>
      <w:r w:rsidR="00E24D97" w:rsidRPr="00FA5BF3">
        <w:rPr>
          <w:rFonts w:ascii="Arial" w:hAnsi="Arial" w:cs="Arial"/>
        </w:rPr>
        <w:t xml:space="preserve"> </w:t>
      </w:r>
      <w:r w:rsidR="00097AF7">
        <w:rPr>
          <w:rFonts w:ascii="Arial" w:hAnsi="Arial" w:cs="Arial"/>
        </w:rPr>
        <w:t xml:space="preserve">are responsible for the management and performance of </w:t>
      </w:r>
      <w:r w:rsidR="008F5EBD">
        <w:rPr>
          <w:rFonts w:ascii="Arial" w:hAnsi="Arial" w:cs="Arial"/>
        </w:rPr>
        <w:t>awarded contracts.</w:t>
      </w:r>
    </w:p>
    <w:p w14:paraId="64AC4C07" w14:textId="77777777" w:rsidR="00466122" w:rsidRPr="00466122" w:rsidRDefault="00466122" w:rsidP="00466122">
      <w:pPr>
        <w:rPr>
          <w:lang w:eastAsia="en-GB"/>
        </w:rPr>
      </w:pPr>
    </w:p>
    <w:p w14:paraId="64AC4C08" w14:textId="77777777" w:rsidR="00CB224C" w:rsidRPr="00156E47" w:rsidRDefault="00F02DDC" w:rsidP="004B030D">
      <w:pPr>
        <w:pStyle w:val="Heading1"/>
        <w:numPr>
          <w:ilvl w:val="0"/>
          <w:numId w:val="3"/>
        </w:numPr>
        <w:pBdr>
          <w:bottom w:val="single" w:sz="4" w:space="1" w:color="A2A5A8" w:themeColor="background2" w:themeShade="BF"/>
        </w:pBdr>
        <w:spacing w:after="0" w:line="240" w:lineRule="auto"/>
        <w:ind w:left="426"/>
        <w:rPr>
          <w:rFonts w:ascii="Arial" w:hAnsi="Arial" w:cs="Arial"/>
          <w:b w:val="0"/>
          <w:sz w:val="32"/>
          <w:szCs w:val="32"/>
        </w:rPr>
      </w:pPr>
      <w:bookmarkStart w:id="10" w:name="_Toc146022235"/>
      <w:r w:rsidRPr="00156E47">
        <w:rPr>
          <w:rFonts w:ascii="Arial" w:hAnsi="Arial" w:cs="Arial"/>
          <w:b w:val="0"/>
          <w:sz w:val="32"/>
          <w:szCs w:val="32"/>
        </w:rPr>
        <w:t>Policy detail</w:t>
      </w:r>
      <w:bookmarkEnd w:id="10"/>
    </w:p>
    <w:p w14:paraId="4F486BF5" w14:textId="77777777" w:rsidR="000649D0" w:rsidRDefault="000649D0" w:rsidP="002F1465">
      <w:pPr>
        <w:spacing w:after="160" w:line="259" w:lineRule="auto"/>
        <w:rPr>
          <w:rFonts w:ascii="Arial" w:eastAsia="Calibri" w:hAnsi="Arial" w:cs="Arial"/>
        </w:rPr>
      </w:pPr>
    </w:p>
    <w:p w14:paraId="23756431" w14:textId="510F33F0" w:rsidR="002F1465" w:rsidRPr="00FA5BF3" w:rsidRDefault="002F1465" w:rsidP="002F1465">
      <w:pPr>
        <w:spacing w:after="160" w:line="259" w:lineRule="auto"/>
        <w:rPr>
          <w:rFonts w:ascii="Arial" w:eastAsia="Calibri" w:hAnsi="Arial" w:cs="Arial"/>
        </w:rPr>
      </w:pPr>
      <w:r w:rsidRPr="00FA5BF3">
        <w:rPr>
          <w:rFonts w:ascii="Arial" w:eastAsia="Calibri" w:hAnsi="Arial" w:cs="Arial"/>
        </w:rPr>
        <w:t xml:space="preserve">A significant proportion of the financial resources available to </w:t>
      </w:r>
      <w:r w:rsidR="007A380E">
        <w:rPr>
          <w:rFonts w:ascii="Arial" w:eastAsia="Calibri" w:hAnsi="Arial" w:cs="Arial"/>
        </w:rPr>
        <w:t>SDS</w:t>
      </w:r>
      <w:r w:rsidRPr="00FA5BF3">
        <w:rPr>
          <w:rFonts w:ascii="Arial" w:eastAsia="Calibri" w:hAnsi="Arial" w:cs="Arial"/>
        </w:rPr>
        <w:t xml:space="preserve"> are used to procure service delivery requirements from third parties.</w:t>
      </w:r>
      <w:r w:rsidR="00561B72">
        <w:rPr>
          <w:rFonts w:ascii="Arial" w:eastAsia="Calibri" w:hAnsi="Arial" w:cs="Arial"/>
        </w:rPr>
        <w:t xml:space="preserve"> </w:t>
      </w:r>
      <w:r w:rsidRPr="00FA5BF3">
        <w:rPr>
          <w:rFonts w:ascii="Arial" w:eastAsia="Calibri" w:hAnsi="Arial" w:cs="Arial"/>
        </w:rPr>
        <w:t xml:space="preserve">Contract </w:t>
      </w:r>
      <w:r w:rsidR="0053205E">
        <w:rPr>
          <w:rFonts w:ascii="Arial" w:eastAsia="Calibri" w:hAnsi="Arial" w:cs="Arial"/>
        </w:rPr>
        <w:t>m</w:t>
      </w:r>
      <w:r w:rsidRPr="00FA5BF3">
        <w:rPr>
          <w:rFonts w:ascii="Arial" w:eastAsia="Calibri" w:hAnsi="Arial" w:cs="Arial"/>
        </w:rPr>
        <w:t>anagement is the process and methodology which ensures that both parties</w:t>
      </w:r>
      <w:r w:rsidR="0060727F" w:rsidRPr="00FA5BF3">
        <w:rPr>
          <w:rFonts w:ascii="Arial" w:eastAsia="Calibri" w:hAnsi="Arial" w:cs="Arial"/>
        </w:rPr>
        <w:t xml:space="preserve">, </w:t>
      </w:r>
      <w:r w:rsidRPr="00FA5BF3">
        <w:rPr>
          <w:rFonts w:ascii="Arial" w:eastAsia="Calibri" w:hAnsi="Arial" w:cs="Arial"/>
        </w:rPr>
        <w:t xml:space="preserve">SDS </w:t>
      </w:r>
      <w:r w:rsidR="0060727F" w:rsidRPr="00FA5BF3">
        <w:rPr>
          <w:rFonts w:ascii="Arial" w:eastAsia="Calibri" w:hAnsi="Arial" w:cs="Arial"/>
        </w:rPr>
        <w:t>and</w:t>
      </w:r>
      <w:r w:rsidRPr="00FA5BF3">
        <w:rPr>
          <w:rFonts w:ascii="Arial" w:eastAsia="Calibri" w:hAnsi="Arial" w:cs="Arial"/>
        </w:rPr>
        <w:t xml:space="preserve"> external providers</w:t>
      </w:r>
      <w:r w:rsidR="0037085C" w:rsidRPr="00FA5BF3">
        <w:rPr>
          <w:rFonts w:ascii="Arial" w:eastAsia="Calibri" w:hAnsi="Arial" w:cs="Arial"/>
        </w:rPr>
        <w:t>,</w:t>
      </w:r>
      <w:r w:rsidRPr="00FA5BF3">
        <w:rPr>
          <w:rFonts w:ascii="Arial" w:eastAsia="Calibri" w:hAnsi="Arial" w:cs="Arial"/>
        </w:rPr>
        <w:t xml:space="preserve"> meet their </w:t>
      </w:r>
      <w:r w:rsidR="00547943" w:rsidRPr="00FA5BF3">
        <w:rPr>
          <w:rFonts w:ascii="Arial" w:eastAsia="Calibri" w:hAnsi="Arial" w:cs="Arial"/>
        </w:rPr>
        <w:t xml:space="preserve">contract </w:t>
      </w:r>
      <w:r w:rsidRPr="00FA5BF3">
        <w:rPr>
          <w:rFonts w:ascii="Arial" w:eastAsia="Calibri" w:hAnsi="Arial" w:cs="Arial"/>
        </w:rPr>
        <w:t xml:space="preserve">obligations as efficiently and effectively as possible in order to meet the </w:t>
      </w:r>
      <w:r w:rsidR="00547943" w:rsidRPr="00FA5BF3">
        <w:rPr>
          <w:rFonts w:ascii="Arial" w:eastAsia="Calibri" w:hAnsi="Arial" w:cs="Arial"/>
        </w:rPr>
        <w:t>b</w:t>
      </w:r>
      <w:r w:rsidRPr="00FA5BF3">
        <w:rPr>
          <w:rFonts w:ascii="Arial" w:eastAsia="Calibri" w:hAnsi="Arial" w:cs="Arial"/>
        </w:rPr>
        <w:t xml:space="preserve">usiness, </w:t>
      </w:r>
      <w:r w:rsidR="00547943" w:rsidRPr="00FA5BF3">
        <w:rPr>
          <w:rFonts w:ascii="Arial" w:eastAsia="Calibri" w:hAnsi="Arial" w:cs="Arial"/>
        </w:rPr>
        <w:t>o</w:t>
      </w:r>
      <w:r w:rsidRPr="00FA5BF3">
        <w:rPr>
          <w:rFonts w:ascii="Arial" w:eastAsia="Calibri" w:hAnsi="Arial" w:cs="Arial"/>
        </w:rPr>
        <w:t xml:space="preserve">perational and </w:t>
      </w:r>
      <w:r w:rsidR="00547943" w:rsidRPr="00FA5BF3">
        <w:rPr>
          <w:rFonts w:ascii="Arial" w:eastAsia="Calibri" w:hAnsi="Arial" w:cs="Arial"/>
        </w:rPr>
        <w:t>p</w:t>
      </w:r>
      <w:r w:rsidRPr="00FA5BF3">
        <w:rPr>
          <w:rFonts w:ascii="Arial" w:eastAsia="Calibri" w:hAnsi="Arial" w:cs="Arial"/>
        </w:rPr>
        <w:t xml:space="preserve">olicy </w:t>
      </w:r>
      <w:r w:rsidR="00547943" w:rsidRPr="00FA5BF3">
        <w:rPr>
          <w:rFonts w:ascii="Arial" w:eastAsia="Calibri" w:hAnsi="Arial" w:cs="Arial"/>
        </w:rPr>
        <w:t>o</w:t>
      </w:r>
      <w:r w:rsidRPr="00FA5BF3">
        <w:rPr>
          <w:rFonts w:ascii="Arial" w:eastAsia="Calibri" w:hAnsi="Arial" w:cs="Arial"/>
        </w:rPr>
        <w:t>bjectives.</w:t>
      </w:r>
      <w:r w:rsidR="0094009F" w:rsidRPr="00FA5BF3">
        <w:rPr>
          <w:rFonts w:ascii="Arial" w:eastAsia="Calibri" w:hAnsi="Arial" w:cs="Arial"/>
        </w:rPr>
        <w:t xml:space="preserve"> </w:t>
      </w:r>
      <w:r w:rsidRPr="00FA5BF3">
        <w:rPr>
          <w:rFonts w:ascii="Arial" w:eastAsia="Calibri" w:hAnsi="Arial" w:cs="Arial"/>
        </w:rPr>
        <w:t xml:space="preserve">It is important that we manage the third parties in a consistent, effective and professional manner whilst adhering to responsible and ethical behaviours. </w:t>
      </w:r>
    </w:p>
    <w:p w14:paraId="0C8F1905" w14:textId="7748A4D1" w:rsidR="002C6477" w:rsidRDefault="002C6477" w:rsidP="002C6477">
      <w:pPr>
        <w:rPr>
          <w:rFonts w:ascii="Arial" w:hAnsi="Arial" w:cs="Arial"/>
          <w:sz w:val="24"/>
          <w:szCs w:val="24"/>
        </w:rPr>
      </w:pPr>
      <w:r w:rsidRPr="7C1EB438">
        <w:rPr>
          <w:rFonts w:ascii="Arial" w:hAnsi="Arial" w:cs="Arial"/>
        </w:rPr>
        <w:t xml:space="preserve">Following procurement activity and a contract being placed with a third party, the contract and relationship </w:t>
      </w:r>
      <w:r w:rsidR="0076711B" w:rsidRPr="7C1EB438">
        <w:rPr>
          <w:rFonts w:ascii="Arial" w:hAnsi="Arial" w:cs="Arial"/>
        </w:rPr>
        <w:t>must</w:t>
      </w:r>
      <w:r w:rsidRPr="7C1EB438">
        <w:rPr>
          <w:rFonts w:ascii="Arial" w:hAnsi="Arial" w:cs="Arial"/>
        </w:rPr>
        <w:t xml:space="preserve"> be managed to ensure that SDS receive the goods and services they require on the terms set out in the contract. All </w:t>
      </w:r>
      <w:r w:rsidR="00AC5E82" w:rsidRPr="7C1EB438">
        <w:rPr>
          <w:rFonts w:ascii="Arial" w:hAnsi="Arial" w:cs="Arial"/>
        </w:rPr>
        <w:t>appropriate</w:t>
      </w:r>
      <w:r w:rsidRPr="7C1EB438">
        <w:rPr>
          <w:rFonts w:ascii="Arial" w:hAnsi="Arial" w:cs="Arial"/>
        </w:rPr>
        <w:t xml:space="preserve"> contracts for goods and/or services must be governed by either a contract specific </w:t>
      </w:r>
      <w:r w:rsidR="00E92D6C" w:rsidRPr="7C1EB438">
        <w:rPr>
          <w:rFonts w:ascii="Arial" w:hAnsi="Arial" w:cs="Arial"/>
        </w:rPr>
        <w:t>s</w:t>
      </w:r>
      <w:r w:rsidRPr="7C1EB438">
        <w:rPr>
          <w:rFonts w:ascii="Arial" w:hAnsi="Arial" w:cs="Arial"/>
        </w:rPr>
        <w:t xml:space="preserve">ervice </w:t>
      </w:r>
      <w:r w:rsidR="00E92D6C" w:rsidRPr="7C1EB438">
        <w:rPr>
          <w:rFonts w:ascii="Arial" w:hAnsi="Arial" w:cs="Arial"/>
        </w:rPr>
        <w:t>l</w:t>
      </w:r>
      <w:r w:rsidRPr="7C1EB438">
        <w:rPr>
          <w:rFonts w:ascii="Arial" w:hAnsi="Arial" w:cs="Arial"/>
        </w:rPr>
        <w:t xml:space="preserve">evel </w:t>
      </w:r>
      <w:r w:rsidR="00E92D6C" w:rsidRPr="7C1EB438">
        <w:rPr>
          <w:rFonts w:ascii="Arial" w:hAnsi="Arial" w:cs="Arial"/>
        </w:rPr>
        <w:t>a</w:t>
      </w:r>
      <w:r w:rsidRPr="7C1EB438">
        <w:rPr>
          <w:rFonts w:ascii="Arial" w:hAnsi="Arial" w:cs="Arial"/>
        </w:rPr>
        <w:t xml:space="preserve">greement or through </w:t>
      </w:r>
      <w:r w:rsidR="009507A4" w:rsidRPr="7C1EB438">
        <w:rPr>
          <w:rFonts w:ascii="Arial" w:hAnsi="Arial" w:cs="Arial"/>
        </w:rPr>
        <w:t>s</w:t>
      </w:r>
      <w:r w:rsidRPr="7C1EB438">
        <w:rPr>
          <w:rFonts w:ascii="Arial" w:hAnsi="Arial" w:cs="Arial"/>
        </w:rPr>
        <w:t xml:space="preserve">upplier </w:t>
      </w:r>
      <w:r w:rsidR="009507A4" w:rsidRPr="7C1EB438">
        <w:rPr>
          <w:rFonts w:ascii="Arial" w:hAnsi="Arial" w:cs="Arial"/>
        </w:rPr>
        <w:t>p</w:t>
      </w:r>
      <w:r w:rsidRPr="7C1EB438">
        <w:rPr>
          <w:rFonts w:ascii="Arial" w:hAnsi="Arial" w:cs="Arial"/>
        </w:rPr>
        <w:t xml:space="preserve">erformance measurement and reporting mechanism. </w:t>
      </w:r>
    </w:p>
    <w:p w14:paraId="1857E5DA" w14:textId="77777777" w:rsidR="002C6477" w:rsidRPr="00EE5188" w:rsidRDefault="002C6477" w:rsidP="002C6477">
      <w:pPr>
        <w:rPr>
          <w:rFonts w:ascii="Arial" w:hAnsi="Arial" w:cs="Arial"/>
        </w:rPr>
      </w:pPr>
    </w:p>
    <w:p w14:paraId="3C614BFD" w14:textId="01EA86DF" w:rsidR="004C2D29" w:rsidRDefault="00550A50" w:rsidP="00925E17">
      <w:pPr>
        <w:spacing w:after="160" w:line="259" w:lineRule="auto"/>
        <w:rPr>
          <w:rFonts w:ascii="Arial" w:hAnsi="Arial" w:cs="Arial"/>
        </w:rPr>
      </w:pPr>
      <w:r w:rsidRPr="00FA5BF3">
        <w:rPr>
          <w:rFonts w:ascii="Arial" w:hAnsi="Arial" w:cs="Arial"/>
        </w:rPr>
        <w:t xml:space="preserve">The approach to </w:t>
      </w:r>
      <w:r w:rsidR="00083F04">
        <w:rPr>
          <w:rFonts w:ascii="Arial" w:hAnsi="Arial" w:cs="Arial"/>
        </w:rPr>
        <w:t>c</w:t>
      </w:r>
      <w:r w:rsidRPr="00FA5BF3">
        <w:rPr>
          <w:rFonts w:ascii="Arial" w:hAnsi="Arial" w:cs="Arial"/>
        </w:rPr>
        <w:t xml:space="preserve">ontract </w:t>
      </w:r>
      <w:r w:rsidR="00083F04">
        <w:rPr>
          <w:rFonts w:ascii="Arial" w:hAnsi="Arial" w:cs="Arial"/>
        </w:rPr>
        <w:t>m</w:t>
      </w:r>
      <w:r w:rsidRPr="00FA5BF3">
        <w:rPr>
          <w:rFonts w:ascii="Arial" w:hAnsi="Arial" w:cs="Arial"/>
        </w:rPr>
        <w:t xml:space="preserve">anagement at SDS is based on proportionality and risk management.  All </w:t>
      </w:r>
      <w:r w:rsidR="008760E7">
        <w:rPr>
          <w:rFonts w:ascii="Arial" w:hAnsi="Arial" w:cs="Arial"/>
        </w:rPr>
        <w:t>c</w:t>
      </w:r>
      <w:r w:rsidRPr="00FA5BF3">
        <w:rPr>
          <w:rFonts w:ascii="Arial" w:hAnsi="Arial" w:cs="Arial"/>
        </w:rPr>
        <w:t>ontracts which have an overall contract value greater than £</w:t>
      </w:r>
      <w:r w:rsidR="00AD015D">
        <w:rPr>
          <w:rFonts w:ascii="Arial" w:hAnsi="Arial" w:cs="Arial"/>
        </w:rPr>
        <w:t>5</w:t>
      </w:r>
      <w:r w:rsidRPr="00FA5BF3">
        <w:rPr>
          <w:rFonts w:ascii="Arial" w:hAnsi="Arial" w:cs="Arial"/>
        </w:rPr>
        <w:t xml:space="preserve">0,000 will have a designated </w:t>
      </w:r>
      <w:r w:rsidR="0090721A">
        <w:rPr>
          <w:rFonts w:ascii="Arial" w:hAnsi="Arial" w:cs="Arial"/>
        </w:rPr>
        <w:t>c</w:t>
      </w:r>
      <w:r w:rsidRPr="00FA5BF3">
        <w:rPr>
          <w:rFonts w:ascii="Arial" w:hAnsi="Arial" w:cs="Arial"/>
        </w:rPr>
        <w:t xml:space="preserve">ontract </w:t>
      </w:r>
      <w:r w:rsidR="0090721A">
        <w:rPr>
          <w:rFonts w:ascii="Arial" w:hAnsi="Arial" w:cs="Arial"/>
        </w:rPr>
        <w:t>m</w:t>
      </w:r>
      <w:r w:rsidRPr="00FA5BF3">
        <w:rPr>
          <w:rFonts w:ascii="Arial" w:hAnsi="Arial" w:cs="Arial"/>
        </w:rPr>
        <w:t>anager within the business area. Other lower value contracts require</w:t>
      </w:r>
      <w:r w:rsidR="00415E47">
        <w:rPr>
          <w:rFonts w:ascii="Arial" w:hAnsi="Arial" w:cs="Arial"/>
        </w:rPr>
        <w:t>d</w:t>
      </w:r>
      <w:r w:rsidRPr="00FA5BF3">
        <w:rPr>
          <w:rFonts w:ascii="Arial" w:hAnsi="Arial" w:cs="Arial"/>
        </w:rPr>
        <w:t xml:space="preserve"> to be reviewed to determine their business criticality through effective risk management. If these contracts are deemed to be high risk and business critical, there will be a designated </w:t>
      </w:r>
      <w:r w:rsidR="0090721A">
        <w:rPr>
          <w:rFonts w:ascii="Arial" w:hAnsi="Arial" w:cs="Arial"/>
        </w:rPr>
        <w:t>c</w:t>
      </w:r>
      <w:r w:rsidRPr="00FA5BF3">
        <w:rPr>
          <w:rFonts w:ascii="Arial" w:hAnsi="Arial" w:cs="Arial"/>
        </w:rPr>
        <w:t xml:space="preserve">ontract </w:t>
      </w:r>
      <w:r w:rsidR="0090721A">
        <w:rPr>
          <w:rFonts w:ascii="Arial" w:hAnsi="Arial" w:cs="Arial"/>
        </w:rPr>
        <w:t>m</w:t>
      </w:r>
      <w:r w:rsidRPr="00FA5BF3">
        <w:rPr>
          <w:rFonts w:ascii="Arial" w:hAnsi="Arial" w:cs="Arial"/>
        </w:rPr>
        <w:t>anager.</w:t>
      </w:r>
      <w:r w:rsidR="00DF2CE2">
        <w:rPr>
          <w:rFonts w:ascii="Arial" w:hAnsi="Arial" w:cs="Arial"/>
        </w:rPr>
        <w:t xml:space="preserve"> </w:t>
      </w:r>
    </w:p>
    <w:p w14:paraId="7BACEEAA" w14:textId="601596EA" w:rsidR="004C2D29" w:rsidRDefault="004C2D29" w:rsidP="004C2D29">
      <w:pPr>
        <w:rPr>
          <w:rFonts w:ascii="Arial" w:eastAsia="Calibri" w:hAnsi="Arial" w:cs="Arial"/>
        </w:rPr>
      </w:pPr>
      <w:r w:rsidRPr="004C5AEB">
        <w:rPr>
          <w:rFonts w:ascii="Arial" w:hAnsi="Arial" w:cs="Arial"/>
        </w:rPr>
        <w:t>For contracts with an aggregate value of greater than £</w:t>
      </w:r>
      <w:r w:rsidR="00AD015D">
        <w:rPr>
          <w:rFonts w:ascii="Arial" w:hAnsi="Arial" w:cs="Arial"/>
        </w:rPr>
        <w:t>5</w:t>
      </w:r>
      <w:r w:rsidRPr="004C5AEB">
        <w:rPr>
          <w:rFonts w:ascii="Arial" w:hAnsi="Arial" w:cs="Arial"/>
        </w:rPr>
        <w:t>0,000, a Contract Management Plan will be developed</w:t>
      </w:r>
      <w:r>
        <w:rPr>
          <w:rFonts w:ascii="Arial" w:hAnsi="Arial" w:cs="Arial"/>
        </w:rPr>
        <w:t xml:space="preserve"> jointly</w:t>
      </w:r>
      <w:r w:rsidRPr="004C5AEB">
        <w:rPr>
          <w:rFonts w:ascii="Arial" w:hAnsi="Arial" w:cs="Arial"/>
        </w:rPr>
        <w:t xml:space="preserve"> by the Procurement Lead and the </w:t>
      </w:r>
      <w:r w:rsidR="00A17633">
        <w:rPr>
          <w:rFonts w:ascii="Arial" w:hAnsi="Arial" w:cs="Arial"/>
        </w:rPr>
        <w:t>business area</w:t>
      </w:r>
      <w:r>
        <w:rPr>
          <w:rFonts w:ascii="Arial" w:hAnsi="Arial" w:cs="Arial"/>
        </w:rPr>
        <w:t>.</w:t>
      </w:r>
      <w:r w:rsidRPr="004C5AEB">
        <w:rPr>
          <w:rFonts w:ascii="Arial" w:hAnsi="Arial" w:cs="Arial"/>
        </w:rPr>
        <w:t xml:space="preserve"> </w:t>
      </w:r>
      <w:bookmarkStart w:id="11" w:name="_Hlk139459482"/>
      <w:r>
        <w:rPr>
          <w:rFonts w:ascii="Arial" w:hAnsi="Arial" w:cs="Arial"/>
        </w:rPr>
        <w:t>This plan</w:t>
      </w:r>
      <w:r w:rsidRPr="004C5AEB">
        <w:rPr>
          <w:rFonts w:ascii="Arial" w:hAnsi="Arial" w:cs="Arial"/>
        </w:rPr>
        <w:t xml:space="preserve"> will be used to outline the roles and responsibilities, key aspects of the contract and the contract management provisions. </w:t>
      </w:r>
      <w:r w:rsidRPr="00722DDD">
        <w:rPr>
          <w:rFonts w:ascii="Arial" w:eastAsia="Calibri" w:hAnsi="Arial" w:cs="Arial"/>
        </w:rPr>
        <w:t>It is</w:t>
      </w:r>
      <w:r>
        <w:rPr>
          <w:rFonts w:ascii="Arial" w:eastAsia="Calibri" w:hAnsi="Arial" w:cs="Arial"/>
        </w:rPr>
        <w:t xml:space="preserve"> the responsibility of the </w:t>
      </w:r>
      <w:r w:rsidRPr="00722DDD">
        <w:rPr>
          <w:rFonts w:ascii="Arial" w:eastAsia="Calibri" w:hAnsi="Arial" w:cs="Arial"/>
        </w:rPr>
        <w:t xml:space="preserve">contract manager </w:t>
      </w:r>
      <w:r>
        <w:rPr>
          <w:rFonts w:ascii="Arial" w:eastAsia="Calibri" w:hAnsi="Arial" w:cs="Arial"/>
        </w:rPr>
        <w:t xml:space="preserve">to </w:t>
      </w:r>
      <w:r w:rsidRPr="00722DDD">
        <w:rPr>
          <w:rFonts w:ascii="Arial" w:eastAsia="Calibri" w:hAnsi="Arial" w:cs="Arial"/>
        </w:rPr>
        <w:t xml:space="preserve">ensure the </w:t>
      </w:r>
      <w:r>
        <w:rPr>
          <w:rFonts w:ascii="Arial" w:eastAsia="Calibri" w:hAnsi="Arial" w:cs="Arial"/>
        </w:rPr>
        <w:t>C</w:t>
      </w:r>
      <w:r w:rsidRPr="00722DDD">
        <w:rPr>
          <w:rFonts w:ascii="Arial" w:eastAsia="Calibri" w:hAnsi="Arial" w:cs="Arial"/>
        </w:rPr>
        <w:t xml:space="preserve">ontract </w:t>
      </w:r>
      <w:r>
        <w:rPr>
          <w:rFonts w:ascii="Arial" w:eastAsia="Calibri" w:hAnsi="Arial" w:cs="Arial"/>
        </w:rPr>
        <w:t>M</w:t>
      </w:r>
      <w:r w:rsidRPr="00722DDD">
        <w:rPr>
          <w:rFonts w:ascii="Arial" w:eastAsia="Calibri" w:hAnsi="Arial" w:cs="Arial"/>
        </w:rPr>
        <w:t xml:space="preserve">anagement </w:t>
      </w:r>
      <w:r>
        <w:rPr>
          <w:rFonts w:ascii="Arial" w:eastAsia="Calibri" w:hAnsi="Arial" w:cs="Arial"/>
        </w:rPr>
        <w:t>P</w:t>
      </w:r>
      <w:r w:rsidRPr="00722DDD">
        <w:rPr>
          <w:rFonts w:ascii="Arial" w:eastAsia="Calibri" w:hAnsi="Arial" w:cs="Arial"/>
        </w:rPr>
        <w:t xml:space="preserve">lan is </w:t>
      </w:r>
      <w:r>
        <w:rPr>
          <w:rFonts w:ascii="Arial" w:eastAsia="Calibri" w:hAnsi="Arial" w:cs="Arial"/>
        </w:rPr>
        <w:t>updated regularly</w:t>
      </w:r>
      <w:r w:rsidR="008D320C">
        <w:rPr>
          <w:rFonts w:ascii="Arial" w:eastAsia="Calibri" w:hAnsi="Arial" w:cs="Arial"/>
        </w:rPr>
        <w:t>, throughout the life of the contract,</w:t>
      </w:r>
      <w:r>
        <w:rPr>
          <w:rFonts w:ascii="Arial" w:eastAsia="Calibri" w:hAnsi="Arial" w:cs="Arial"/>
        </w:rPr>
        <w:t xml:space="preserve"> </w:t>
      </w:r>
      <w:r w:rsidRPr="00722DDD">
        <w:rPr>
          <w:rFonts w:ascii="Arial" w:eastAsia="Calibri" w:hAnsi="Arial" w:cs="Arial"/>
        </w:rPr>
        <w:t xml:space="preserve">detailing the changes and revisions to the contract. </w:t>
      </w:r>
    </w:p>
    <w:bookmarkEnd w:id="11"/>
    <w:p w14:paraId="344CF415" w14:textId="77777777" w:rsidR="004C2D29" w:rsidRDefault="004C2D29" w:rsidP="004C2D29">
      <w:pPr>
        <w:rPr>
          <w:rFonts w:ascii="Arial" w:eastAsia="Calibri" w:hAnsi="Arial" w:cs="Arial"/>
        </w:rPr>
      </w:pPr>
    </w:p>
    <w:p w14:paraId="4E286D2D" w14:textId="52B79655" w:rsidR="00C37C3C" w:rsidRDefault="004C2D29" w:rsidP="004C2D29">
      <w:pPr>
        <w:rPr>
          <w:rStyle w:val="CommentReference"/>
        </w:rPr>
      </w:pPr>
      <w:bookmarkStart w:id="12" w:name="_Hlk139459695"/>
      <w:r w:rsidRPr="00ED6DF8">
        <w:rPr>
          <w:rFonts w:ascii="Arial" w:eastAsia="Calibri" w:hAnsi="Arial" w:cs="Arial"/>
        </w:rPr>
        <w:t xml:space="preserve">The contract manager </w:t>
      </w:r>
      <w:r>
        <w:rPr>
          <w:rFonts w:ascii="Arial" w:eastAsia="Calibri" w:hAnsi="Arial" w:cs="Arial"/>
        </w:rPr>
        <w:t>acts</w:t>
      </w:r>
      <w:r w:rsidRPr="00ED6DF8">
        <w:rPr>
          <w:rFonts w:ascii="Arial" w:eastAsia="Calibri" w:hAnsi="Arial" w:cs="Arial"/>
        </w:rPr>
        <w:t xml:space="preserve"> on behalf of SDS as the contracting authority in representing SDS’s interests.</w:t>
      </w:r>
      <w:r>
        <w:rPr>
          <w:rFonts w:ascii="Arial" w:eastAsia="Calibri" w:hAnsi="Arial" w:cs="Arial"/>
        </w:rPr>
        <w:t xml:space="preserve"> </w:t>
      </w:r>
      <w:r w:rsidR="00194A62" w:rsidRPr="00E762AC">
        <w:rPr>
          <w:rFonts w:cstheme="minorHAnsi"/>
        </w:rPr>
        <w:t xml:space="preserve">Where an employee or a close relative of an employee acts as a supplier or, when the </w:t>
      </w:r>
      <w:r w:rsidR="00194A62" w:rsidRPr="00E762AC">
        <w:rPr>
          <w:rFonts w:cstheme="minorHAnsi"/>
        </w:rPr>
        <w:lastRenderedPageBreak/>
        <w:t xml:space="preserve">aforementioned hold significant interest in an organisation which trades or has potential for trading with </w:t>
      </w:r>
      <w:r w:rsidR="0051799D">
        <w:rPr>
          <w:rFonts w:cstheme="minorHAnsi"/>
        </w:rPr>
        <w:t>SDS</w:t>
      </w:r>
      <w:r w:rsidR="00194A62" w:rsidRPr="00E762AC">
        <w:rPr>
          <w:rFonts w:cstheme="minorHAnsi"/>
        </w:rPr>
        <w:t xml:space="preserve">, then the employee is required to declare all such interests in line with the </w:t>
      </w:r>
      <w:bookmarkStart w:id="13" w:name="_Hlk139459714"/>
      <w:r w:rsidR="009B48F5">
        <w:fldChar w:fldCharType="begin"/>
      </w:r>
      <w:r w:rsidR="009B48F5">
        <w:instrText xml:space="preserve"> HYPERLINK "https://skillsdevelopmentscotland.sharepoint.com/:b:/s/IShare/CPPR/PP/Pol/EdOh0ZTPg5VJhPnb8QOICa4BHuyw-PWkk90Zu8_LxPhhjQ?e=mhqWZ2" </w:instrText>
      </w:r>
      <w:r w:rsidR="009B48F5">
        <w:fldChar w:fldCharType="separate"/>
      </w:r>
      <w:r w:rsidR="00194A62" w:rsidRPr="00C15FB2">
        <w:rPr>
          <w:rStyle w:val="Hyperlink"/>
          <w:rFonts w:cstheme="minorHAnsi"/>
          <w:sz w:val="22"/>
        </w:rPr>
        <w:t>Code of Conduct Policy</w:t>
      </w:r>
      <w:r w:rsidR="009B48F5">
        <w:rPr>
          <w:rStyle w:val="Hyperlink"/>
          <w:rFonts w:cstheme="minorHAnsi"/>
          <w:sz w:val="22"/>
        </w:rPr>
        <w:fldChar w:fldCharType="end"/>
      </w:r>
      <w:r w:rsidR="00194A62" w:rsidRPr="00E762AC">
        <w:rPr>
          <w:rFonts w:cstheme="minorHAnsi"/>
        </w:rPr>
        <w:t>.</w:t>
      </w:r>
      <w:r w:rsidR="00194A62">
        <w:rPr>
          <w:rStyle w:val="CommentReference"/>
        </w:rPr>
        <w:t xml:space="preserve"> </w:t>
      </w:r>
      <w:bookmarkEnd w:id="13"/>
    </w:p>
    <w:bookmarkEnd w:id="12"/>
    <w:p w14:paraId="64AADC94" w14:textId="77777777" w:rsidR="00C37C3C" w:rsidRDefault="00C37C3C" w:rsidP="004C2D29">
      <w:pPr>
        <w:rPr>
          <w:rStyle w:val="CommentReference"/>
        </w:rPr>
      </w:pPr>
    </w:p>
    <w:p w14:paraId="67100D78" w14:textId="6A2A4098" w:rsidR="00D22E36" w:rsidRDefault="00884B09" w:rsidP="008E5740">
      <w:pPr>
        <w:rPr>
          <w:rFonts w:cstheme="minorHAnsi"/>
        </w:rPr>
      </w:pPr>
      <w:bookmarkStart w:id="14" w:name="_Hlk139459729"/>
      <w:r w:rsidRPr="00AD015D">
        <w:rPr>
          <w:rStyle w:val="CommentReference"/>
          <w:sz w:val="22"/>
          <w:szCs w:val="22"/>
        </w:rPr>
        <w:t>I</w:t>
      </w:r>
      <w:r w:rsidR="00BA1611" w:rsidRPr="00E762AC">
        <w:rPr>
          <w:rFonts w:cstheme="minorHAnsi"/>
        </w:rPr>
        <w:t xml:space="preserve">n undertaking or participating in any aspect of purchasing/procurement, </w:t>
      </w:r>
      <w:r w:rsidR="00560674">
        <w:rPr>
          <w:rFonts w:cstheme="minorHAnsi"/>
        </w:rPr>
        <w:t>employees</w:t>
      </w:r>
      <w:r w:rsidR="00BA1611" w:rsidRPr="00E762AC">
        <w:rPr>
          <w:rFonts w:cstheme="minorHAnsi"/>
        </w:rPr>
        <w:t xml:space="preserve"> are required to declare any personal interest, which may affect or be seen by others to affect that member of staff’s impartiality in a matter relevant to </w:t>
      </w:r>
      <w:r w:rsidR="002433EB">
        <w:rPr>
          <w:rFonts w:cstheme="minorHAnsi"/>
        </w:rPr>
        <w:t>their</w:t>
      </w:r>
      <w:r w:rsidR="00BA1611" w:rsidRPr="00E762AC">
        <w:rPr>
          <w:rFonts w:cstheme="minorHAnsi"/>
        </w:rPr>
        <w:t xml:space="preserve"> duties. In the first instance this declaration must be made to your line manager, the procurement lead and, in line with the Code of Conduct Policy, and CEO Office via the completion of a Declaration of Interest Form. This may be referred to the Head of Procurement and or C</w:t>
      </w:r>
      <w:r w:rsidR="00BA1611">
        <w:rPr>
          <w:rFonts w:cstheme="minorHAnsi"/>
        </w:rPr>
        <w:t>EO</w:t>
      </w:r>
      <w:r w:rsidR="00BA1611" w:rsidRPr="00E762AC">
        <w:rPr>
          <w:rFonts w:cstheme="minorHAnsi"/>
        </w:rPr>
        <w:t xml:space="preserve"> Office representatives for further guidance.</w:t>
      </w:r>
      <w:r w:rsidR="00BA1611">
        <w:rPr>
          <w:rFonts w:cstheme="minorHAnsi"/>
        </w:rPr>
        <w:t xml:space="preserve"> </w:t>
      </w:r>
      <w:r w:rsidR="00600585" w:rsidRPr="00722DDD">
        <w:rPr>
          <w:rFonts w:ascii="Arial" w:eastAsia="Calibri" w:hAnsi="Arial" w:cs="Arial"/>
        </w:rPr>
        <w:t xml:space="preserve">If any potential conflicts of interest occur during the contract they require to be highlighted to </w:t>
      </w:r>
      <w:r w:rsidR="00600585">
        <w:rPr>
          <w:rFonts w:ascii="Arial" w:eastAsia="Calibri" w:hAnsi="Arial" w:cs="Arial"/>
        </w:rPr>
        <w:t>p</w:t>
      </w:r>
      <w:r w:rsidR="00600585" w:rsidRPr="00722DDD">
        <w:rPr>
          <w:rFonts w:ascii="Arial" w:eastAsia="Calibri" w:hAnsi="Arial" w:cs="Arial"/>
        </w:rPr>
        <w:t xml:space="preserve">rocurement as </w:t>
      </w:r>
      <w:r w:rsidR="00600585">
        <w:rPr>
          <w:rFonts w:ascii="Arial" w:eastAsia="Calibri" w:hAnsi="Arial" w:cs="Arial"/>
        </w:rPr>
        <w:t>non-disclosure agreements</w:t>
      </w:r>
      <w:r w:rsidR="00814398">
        <w:rPr>
          <w:rFonts w:ascii="Arial" w:eastAsia="Calibri" w:hAnsi="Arial" w:cs="Arial"/>
        </w:rPr>
        <w:t xml:space="preserve"> (</w:t>
      </w:r>
      <w:r w:rsidR="00814398" w:rsidRPr="00722DDD">
        <w:rPr>
          <w:rFonts w:ascii="Arial" w:eastAsia="Calibri" w:hAnsi="Arial" w:cs="Arial"/>
        </w:rPr>
        <w:t>NDAs</w:t>
      </w:r>
      <w:r w:rsidR="00814398">
        <w:rPr>
          <w:rFonts w:ascii="Arial" w:eastAsia="Calibri" w:hAnsi="Arial" w:cs="Arial"/>
        </w:rPr>
        <w:t>)</w:t>
      </w:r>
      <w:r w:rsidR="00814398" w:rsidRPr="00722DDD">
        <w:rPr>
          <w:rFonts w:ascii="Arial" w:eastAsia="Calibri" w:hAnsi="Arial" w:cs="Arial"/>
        </w:rPr>
        <w:t xml:space="preserve"> would have </w:t>
      </w:r>
      <w:r w:rsidR="00814398">
        <w:rPr>
          <w:rFonts w:ascii="Arial" w:eastAsia="Calibri" w:hAnsi="Arial" w:cs="Arial"/>
        </w:rPr>
        <w:t xml:space="preserve">been </w:t>
      </w:r>
      <w:r w:rsidR="00814398" w:rsidRPr="00722DDD">
        <w:rPr>
          <w:rFonts w:ascii="Arial" w:eastAsia="Calibri" w:hAnsi="Arial" w:cs="Arial"/>
        </w:rPr>
        <w:t>conducted</w:t>
      </w:r>
      <w:r w:rsidR="00814398">
        <w:rPr>
          <w:rFonts w:ascii="Arial" w:eastAsia="Calibri" w:hAnsi="Arial" w:cs="Arial"/>
        </w:rPr>
        <w:t xml:space="preserve"> </w:t>
      </w:r>
      <w:r w:rsidR="00600585" w:rsidRPr="00722DDD">
        <w:rPr>
          <w:rFonts w:ascii="Arial" w:eastAsia="Calibri" w:hAnsi="Arial" w:cs="Arial"/>
        </w:rPr>
        <w:t>as part of the procurement process.</w:t>
      </w:r>
      <w:r w:rsidR="000161A7">
        <w:rPr>
          <w:rFonts w:ascii="Arial" w:eastAsia="Calibri" w:hAnsi="Arial" w:cs="Arial"/>
        </w:rPr>
        <w:t xml:space="preserve"> </w:t>
      </w:r>
      <w:r w:rsidR="000161A7" w:rsidRPr="00E762AC">
        <w:rPr>
          <w:rFonts w:cstheme="minorHAnsi"/>
        </w:rPr>
        <w:t xml:space="preserve">The </w:t>
      </w:r>
      <w:r w:rsidR="00C11B4E">
        <w:rPr>
          <w:rFonts w:cstheme="minorHAnsi"/>
        </w:rPr>
        <w:t xml:space="preserve">SDS </w:t>
      </w:r>
      <w:r w:rsidR="000161A7" w:rsidRPr="00E762AC">
        <w:rPr>
          <w:rFonts w:cstheme="minorHAnsi"/>
        </w:rPr>
        <w:t xml:space="preserve">Confidentiality and </w:t>
      </w:r>
      <w:r w:rsidR="00C54366">
        <w:rPr>
          <w:rFonts w:cstheme="minorHAnsi"/>
        </w:rPr>
        <w:t>NDAs</w:t>
      </w:r>
      <w:r w:rsidR="000161A7" w:rsidRPr="00E762AC">
        <w:rPr>
          <w:rFonts w:cstheme="minorHAnsi"/>
        </w:rPr>
        <w:t xml:space="preserve"> can be found within the Evaluation Guidance documentation found </w:t>
      </w:r>
      <w:hyperlink r:id="rId22" w:history="1">
        <w:r w:rsidR="000161A7" w:rsidRPr="00E762AC">
          <w:rPr>
            <w:rStyle w:val="Hyperlink"/>
            <w:rFonts w:cstheme="minorHAnsi"/>
            <w:sz w:val="22"/>
          </w:rPr>
          <w:t>here</w:t>
        </w:r>
      </w:hyperlink>
      <w:r w:rsidR="000161A7" w:rsidRPr="00E762AC">
        <w:rPr>
          <w:rFonts w:cstheme="minorHAnsi"/>
        </w:rPr>
        <w:t>.</w:t>
      </w:r>
      <w:r w:rsidR="00600585">
        <w:rPr>
          <w:rFonts w:ascii="Arial" w:eastAsia="Calibri" w:hAnsi="Arial" w:cs="Arial"/>
        </w:rPr>
        <w:t xml:space="preserve"> </w:t>
      </w:r>
      <w:r w:rsidR="00600585" w:rsidRPr="00BA1611">
        <w:rPr>
          <w:rFonts w:cstheme="minorHAnsi"/>
        </w:rPr>
        <w:t xml:space="preserve"> </w:t>
      </w:r>
      <w:bookmarkEnd w:id="14"/>
    </w:p>
    <w:p w14:paraId="3A59F5FC" w14:textId="77777777" w:rsidR="008E5740" w:rsidRPr="008E5740" w:rsidRDefault="008E5740" w:rsidP="008E5740">
      <w:pPr>
        <w:rPr>
          <w:rFonts w:cstheme="minorHAnsi"/>
        </w:rPr>
      </w:pPr>
    </w:p>
    <w:p w14:paraId="7B74EC3C" w14:textId="252DE76C" w:rsidR="006C299B" w:rsidRPr="00FA5BF3" w:rsidRDefault="006C299B" w:rsidP="006C299B">
      <w:pPr>
        <w:spacing w:after="160" w:line="259" w:lineRule="auto"/>
        <w:rPr>
          <w:rFonts w:eastAsia="Calibri" w:cstheme="minorHAnsi"/>
        </w:rPr>
      </w:pPr>
      <w:bookmarkStart w:id="15" w:name="_Hlk139459799"/>
      <w:bookmarkStart w:id="16" w:name="_Toc54078068"/>
      <w:r w:rsidRPr="00FA5BF3">
        <w:rPr>
          <w:rFonts w:eastAsia="Calibri" w:cstheme="minorHAnsi"/>
        </w:rPr>
        <w:t>The Contract Management Plan</w:t>
      </w:r>
      <w:r w:rsidR="00A3598D" w:rsidRPr="00FA5BF3">
        <w:rPr>
          <w:rFonts w:cstheme="minorHAnsi"/>
          <w:shd w:val="clear" w:color="auto" w:fill="FAF9F8"/>
        </w:rPr>
        <w:t xml:space="preserve"> will identify various elements including (but not limited to):</w:t>
      </w:r>
      <w:r w:rsidRPr="00FA5BF3">
        <w:rPr>
          <w:rFonts w:eastAsia="Calibri" w:cstheme="minorHAnsi"/>
        </w:rPr>
        <w:t xml:space="preserve"> </w:t>
      </w:r>
    </w:p>
    <w:p w14:paraId="5257B18B" w14:textId="6CCF1C7F" w:rsidR="00632181" w:rsidRDefault="00632181" w:rsidP="006C299B">
      <w:pPr>
        <w:pStyle w:val="ListParagraph"/>
        <w:numPr>
          <w:ilvl w:val="0"/>
          <w:numId w:val="9"/>
        </w:numPr>
        <w:spacing w:after="160" w:line="259" w:lineRule="auto"/>
        <w:rPr>
          <w:rFonts w:ascii="Arial" w:eastAsia="Calibri" w:hAnsi="Arial" w:cs="Arial"/>
        </w:rPr>
      </w:pPr>
      <w:bookmarkStart w:id="17" w:name="_Hlk139459823"/>
      <w:bookmarkEnd w:id="15"/>
      <w:r>
        <w:rPr>
          <w:rFonts w:ascii="Arial" w:eastAsia="Calibri" w:hAnsi="Arial" w:cs="Arial"/>
        </w:rPr>
        <w:t xml:space="preserve">Summary of Contract Details </w:t>
      </w:r>
    </w:p>
    <w:p w14:paraId="4F97A3BF" w14:textId="5A7CD47F" w:rsidR="006C299B" w:rsidRPr="00FA5BF3" w:rsidRDefault="00632181" w:rsidP="006C299B">
      <w:pPr>
        <w:pStyle w:val="ListParagraph"/>
        <w:numPr>
          <w:ilvl w:val="0"/>
          <w:numId w:val="9"/>
        </w:numPr>
        <w:spacing w:after="160" w:line="259" w:lineRule="auto"/>
        <w:rPr>
          <w:rFonts w:ascii="Arial" w:eastAsia="Calibri" w:hAnsi="Arial" w:cs="Arial"/>
        </w:rPr>
      </w:pPr>
      <w:r>
        <w:rPr>
          <w:rFonts w:ascii="Arial" w:eastAsia="Calibri" w:hAnsi="Arial" w:cs="Arial"/>
        </w:rPr>
        <w:t xml:space="preserve">Key Stakeholders – internal and external </w:t>
      </w:r>
    </w:p>
    <w:p w14:paraId="0771AA3C" w14:textId="01F1026A" w:rsidR="006C299B" w:rsidRPr="00FA5BF3" w:rsidRDefault="006C299B" w:rsidP="006C299B">
      <w:pPr>
        <w:pStyle w:val="ListParagraph"/>
        <w:numPr>
          <w:ilvl w:val="0"/>
          <w:numId w:val="9"/>
        </w:numPr>
        <w:spacing w:after="160" w:line="259" w:lineRule="auto"/>
        <w:rPr>
          <w:rFonts w:ascii="Arial" w:eastAsia="Calibri" w:hAnsi="Arial" w:cs="Arial"/>
        </w:rPr>
      </w:pPr>
      <w:r w:rsidRPr="00FA5BF3">
        <w:rPr>
          <w:rFonts w:ascii="Arial" w:eastAsia="Calibri" w:hAnsi="Arial" w:cs="Arial"/>
        </w:rPr>
        <w:t xml:space="preserve">Communications Plan from the internal customer to key stakeholders </w:t>
      </w:r>
    </w:p>
    <w:p w14:paraId="2E9C7D17" w14:textId="77777777" w:rsidR="006C299B" w:rsidRPr="00FA5BF3" w:rsidRDefault="006C299B" w:rsidP="006C299B">
      <w:pPr>
        <w:pStyle w:val="ListParagraph"/>
        <w:numPr>
          <w:ilvl w:val="0"/>
          <w:numId w:val="9"/>
        </w:numPr>
        <w:spacing w:after="160" w:line="259" w:lineRule="auto"/>
        <w:rPr>
          <w:rFonts w:ascii="Arial" w:eastAsia="Calibri" w:hAnsi="Arial" w:cs="Arial"/>
        </w:rPr>
      </w:pPr>
      <w:r w:rsidRPr="00FA5BF3">
        <w:rPr>
          <w:rFonts w:ascii="Arial" w:eastAsia="Calibri" w:hAnsi="Arial" w:cs="Arial"/>
        </w:rPr>
        <w:t xml:space="preserve">Contract Objectives </w:t>
      </w:r>
    </w:p>
    <w:p w14:paraId="4477A529" w14:textId="15F65874" w:rsidR="006C299B" w:rsidRPr="00FA5BF3" w:rsidRDefault="00632181" w:rsidP="00632181">
      <w:pPr>
        <w:pStyle w:val="ListParagraph"/>
        <w:numPr>
          <w:ilvl w:val="0"/>
          <w:numId w:val="9"/>
        </w:numPr>
        <w:spacing w:after="160" w:line="259" w:lineRule="auto"/>
        <w:rPr>
          <w:rFonts w:ascii="Arial" w:eastAsia="Calibri" w:hAnsi="Arial" w:cs="Arial"/>
        </w:rPr>
      </w:pPr>
      <w:r>
        <w:rPr>
          <w:rFonts w:ascii="Arial" w:eastAsia="Calibri" w:hAnsi="Arial" w:cs="Arial"/>
        </w:rPr>
        <w:t xml:space="preserve">Contract </w:t>
      </w:r>
      <w:r w:rsidR="006C299B" w:rsidRPr="00FA5BF3">
        <w:rPr>
          <w:rFonts w:ascii="Arial" w:eastAsia="Calibri" w:hAnsi="Arial" w:cs="Arial"/>
        </w:rPr>
        <w:t xml:space="preserve">Benefits </w:t>
      </w:r>
    </w:p>
    <w:p w14:paraId="17F35B8C" w14:textId="26AC199C" w:rsidR="00632181" w:rsidRDefault="006C299B" w:rsidP="006C299B">
      <w:pPr>
        <w:pStyle w:val="ListParagraph"/>
        <w:numPr>
          <w:ilvl w:val="0"/>
          <w:numId w:val="9"/>
        </w:numPr>
        <w:spacing w:after="160" w:line="259" w:lineRule="auto"/>
        <w:rPr>
          <w:rFonts w:ascii="Arial" w:eastAsia="Calibri" w:hAnsi="Arial" w:cs="Arial"/>
        </w:rPr>
      </w:pPr>
      <w:r w:rsidRPr="00FA5BF3">
        <w:rPr>
          <w:rFonts w:ascii="Arial" w:eastAsia="Calibri" w:hAnsi="Arial" w:cs="Arial"/>
        </w:rPr>
        <w:t xml:space="preserve">Mobilisation Plan / </w:t>
      </w:r>
      <w:r w:rsidR="00632181">
        <w:rPr>
          <w:rFonts w:ascii="Arial" w:eastAsia="Calibri" w:hAnsi="Arial" w:cs="Arial"/>
        </w:rPr>
        <w:t>Key Contract Dates</w:t>
      </w:r>
    </w:p>
    <w:p w14:paraId="3D07EC83" w14:textId="4D8CCB0E" w:rsidR="006C299B" w:rsidRPr="00FA5BF3" w:rsidRDefault="00632181" w:rsidP="006C299B">
      <w:pPr>
        <w:pStyle w:val="ListParagraph"/>
        <w:numPr>
          <w:ilvl w:val="0"/>
          <w:numId w:val="9"/>
        </w:numPr>
        <w:spacing w:after="160" w:line="259" w:lineRule="auto"/>
        <w:rPr>
          <w:rFonts w:ascii="Arial" w:eastAsia="Calibri" w:hAnsi="Arial" w:cs="Arial"/>
        </w:rPr>
      </w:pPr>
      <w:r>
        <w:rPr>
          <w:rFonts w:ascii="Arial" w:eastAsia="Calibri" w:hAnsi="Arial" w:cs="Arial"/>
        </w:rPr>
        <w:t xml:space="preserve">Performance Management and Governance </w:t>
      </w:r>
      <w:r w:rsidR="006C299B" w:rsidRPr="00FA5BF3">
        <w:rPr>
          <w:rFonts w:ascii="Arial" w:eastAsia="Calibri" w:hAnsi="Arial" w:cs="Arial"/>
        </w:rPr>
        <w:t xml:space="preserve"> </w:t>
      </w:r>
    </w:p>
    <w:p w14:paraId="207DCA30" w14:textId="55F3F807" w:rsidR="006C299B" w:rsidRDefault="006C299B" w:rsidP="006C299B">
      <w:pPr>
        <w:pStyle w:val="ListParagraph"/>
        <w:numPr>
          <w:ilvl w:val="0"/>
          <w:numId w:val="9"/>
        </w:numPr>
        <w:spacing w:after="160" w:line="259" w:lineRule="auto"/>
        <w:rPr>
          <w:rFonts w:ascii="Arial" w:eastAsia="Calibri" w:hAnsi="Arial" w:cs="Arial"/>
        </w:rPr>
      </w:pPr>
      <w:r w:rsidRPr="00FA5BF3">
        <w:rPr>
          <w:rFonts w:ascii="Arial" w:eastAsia="Calibri" w:hAnsi="Arial" w:cs="Arial"/>
        </w:rPr>
        <w:t xml:space="preserve">Escalation </w:t>
      </w:r>
      <w:r w:rsidR="00632181">
        <w:rPr>
          <w:rFonts w:ascii="Arial" w:eastAsia="Calibri" w:hAnsi="Arial" w:cs="Arial"/>
        </w:rPr>
        <w:t>P</w:t>
      </w:r>
      <w:r w:rsidRPr="00FA5BF3">
        <w:rPr>
          <w:rFonts w:ascii="Arial" w:eastAsia="Calibri" w:hAnsi="Arial" w:cs="Arial"/>
        </w:rPr>
        <w:t xml:space="preserve">rocess </w:t>
      </w:r>
    </w:p>
    <w:p w14:paraId="6A46F0A0" w14:textId="664B70F9" w:rsidR="00632181" w:rsidRPr="00FA5BF3" w:rsidRDefault="00632181" w:rsidP="006C299B">
      <w:pPr>
        <w:pStyle w:val="ListParagraph"/>
        <w:numPr>
          <w:ilvl w:val="0"/>
          <w:numId w:val="9"/>
        </w:numPr>
        <w:spacing w:after="160" w:line="259" w:lineRule="auto"/>
        <w:rPr>
          <w:rFonts w:ascii="Arial" w:eastAsia="Calibri" w:hAnsi="Arial" w:cs="Arial"/>
        </w:rPr>
      </w:pPr>
      <w:r>
        <w:rPr>
          <w:rFonts w:ascii="Arial" w:eastAsia="Calibri" w:hAnsi="Arial" w:cs="Arial"/>
        </w:rPr>
        <w:t xml:space="preserve">Risks and Opportunities </w:t>
      </w:r>
    </w:p>
    <w:p w14:paraId="14C251B5" w14:textId="0B7F1670" w:rsidR="006C299B" w:rsidRDefault="00632181" w:rsidP="006C299B">
      <w:pPr>
        <w:pStyle w:val="ListParagraph"/>
        <w:numPr>
          <w:ilvl w:val="0"/>
          <w:numId w:val="9"/>
        </w:numPr>
        <w:spacing w:after="160" w:line="259" w:lineRule="auto"/>
        <w:rPr>
          <w:rFonts w:ascii="Arial" w:eastAsia="Calibri" w:hAnsi="Arial" w:cs="Arial"/>
        </w:rPr>
      </w:pPr>
      <w:r>
        <w:rPr>
          <w:rFonts w:ascii="Arial" w:eastAsia="Calibri" w:hAnsi="Arial" w:cs="Arial"/>
        </w:rPr>
        <w:t>Supplier Health Check</w:t>
      </w:r>
    </w:p>
    <w:p w14:paraId="018248E4" w14:textId="345BE884" w:rsidR="00632181" w:rsidRDefault="00632181" w:rsidP="006C299B">
      <w:pPr>
        <w:pStyle w:val="ListParagraph"/>
        <w:numPr>
          <w:ilvl w:val="0"/>
          <w:numId w:val="9"/>
        </w:numPr>
        <w:spacing w:after="160" w:line="259" w:lineRule="auto"/>
        <w:rPr>
          <w:rFonts w:ascii="Arial" w:eastAsia="Calibri" w:hAnsi="Arial" w:cs="Arial"/>
        </w:rPr>
      </w:pPr>
      <w:r>
        <w:rPr>
          <w:rFonts w:ascii="Arial" w:eastAsia="Calibri" w:hAnsi="Arial" w:cs="Arial"/>
        </w:rPr>
        <w:t>Certifications</w:t>
      </w:r>
    </w:p>
    <w:p w14:paraId="6A294AF3" w14:textId="1B206819" w:rsidR="00A40D06" w:rsidRDefault="00A40D06" w:rsidP="00A40D06">
      <w:pPr>
        <w:pStyle w:val="ListParagraph"/>
        <w:numPr>
          <w:ilvl w:val="0"/>
          <w:numId w:val="9"/>
        </w:numPr>
        <w:spacing w:after="160" w:line="259" w:lineRule="auto"/>
        <w:rPr>
          <w:rFonts w:ascii="Arial" w:eastAsia="Calibri" w:hAnsi="Arial" w:cs="Arial"/>
        </w:rPr>
      </w:pPr>
      <w:r>
        <w:rPr>
          <w:rFonts w:ascii="Arial" w:eastAsia="Calibri" w:hAnsi="Arial" w:cs="Arial"/>
        </w:rPr>
        <w:t xml:space="preserve">Fair Work First </w:t>
      </w:r>
    </w:p>
    <w:p w14:paraId="45464187" w14:textId="7016FA39" w:rsidR="00A40D06" w:rsidRPr="00A40D06" w:rsidRDefault="00A40D06" w:rsidP="00A40D06">
      <w:pPr>
        <w:pStyle w:val="ListParagraph"/>
        <w:numPr>
          <w:ilvl w:val="0"/>
          <w:numId w:val="9"/>
        </w:numPr>
        <w:spacing w:after="160" w:line="259" w:lineRule="auto"/>
        <w:rPr>
          <w:rFonts w:ascii="Arial" w:eastAsia="Calibri" w:hAnsi="Arial" w:cs="Arial"/>
        </w:rPr>
      </w:pPr>
      <w:r>
        <w:rPr>
          <w:rFonts w:ascii="Arial" w:eastAsia="Calibri" w:hAnsi="Arial" w:cs="Arial"/>
        </w:rPr>
        <w:t>Community Benefits (if applicable)</w:t>
      </w:r>
    </w:p>
    <w:p w14:paraId="3409FE4A" w14:textId="1BDC411D" w:rsidR="00632181" w:rsidRPr="00FA5BF3" w:rsidRDefault="00632181" w:rsidP="006C299B">
      <w:pPr>
        <w:pStyle w:val="ListParagraph"/>
        <w:numPr>
          <w:ilvl w:val="0"/>
          <w:numId w:val="9"/>
        </w:numPr>
        <w:spacing w:after="160" w:line="259" w:lineRule="auto"/>
        <w:rPr>
          <w:rFonts w:ascii="Arial" w:eastAsia="Calibri" w:hAnsi="Arial" w:cs="Arial"/>
        </w:rPr>
      </w:pPr>
      <w:r>
        <w:rPr>
          <w:rFonts w:ascii="Arial" w:eastAsia="Calibri" w:hAnsi="Arial" w:cs="Arial"/>
        </w:rPr>
        <w:t xml:space="preserve">Prompt Payment </w:t>
      </w:r>
    </w:p>
    <w:p w14:paraId="0DA087E0" w14:textId="5E74A887" w:rsidR="001E4D3F" w:rsidRPr="00AE4B79" w:rsidRDefault="006C299B" w:rsidP="006C299B">
      <w:pPr>
        <w:pStyle w:val="ListParagraph"/>
        <w:numPr>
          <w:ilvl w:val="0"/>
          <w:numId w:val="9"/>
        </w:numPr>
        <w:spacing w:after="160" w:line="259" w:lineRule="auto"/>
        <w:rPr>
          <w:rFonts w:ascii="Arial" w:eastAsia="Calibri" w:hAnsi="Arial" w:cs="Arial"/>
          <w:sz w:val="20"/>
          <w:szCs w:val="20"/>
        </w:rPr>
      </w:pPr>
      <w:r w:rsidRPr="00FA5BF3">
        <w:rPr>
          <w:rFonts w:ascii="Arial" w:eastAsia="Calibri" w:hAnsi="Arial" w:cs="Arial"/>
        </w:rPr>
        <w:t>Exit Plan</w:t>
      </w:r>
    </w:p>
    <w:p w14:paraId="3C723D40" w14:textId="65A52C1F" w:rsidR="00632181" w:rsidRPr="001E4D3F" w:rsidRDefault="00632181" w:rsidP="006C299B">
      <w:pPr>
        <w:pStyle w:val="ListParagraph"/>
        <w:numPr>
          <w:ilvl w:val="0"/>
          <w:numId w:val="9"/>
        </w:numPr>
        <w:spacing w:after="160" w:line="259" w:lineRule="auto"/>
        <w:rPr>
          <w:rFonts w:ascii="Arial" w:eastAsia="Calibri" w:hAnsi="Arial" w:cs="Arial"/>
          <w:sz w:val="20"/>
          <w:szCs w:val="20"/>
        </w:rPr>
      </w:pPr>
      <w:r>
        <w:rPr>
          <w:rFonts w:ascii="Arial" w:eastAsia="Calibri" w:hAnsi="Arial" w:cs="Arial"/>
        </w:rPr>
        <w:t xml:space="preserve">Agresso Business World Guidance </w:t>
      </w:r>
    </w:p>
    <w:p w14:paraId="1E7A6370" w14:textId="584576D5" w:rsidR="00332CC1" w:rsidRDefault="00332CC1" w:rsidP="00332CC1">
      <w:bookmarkStart w:id="18" w:name="_Toc54078070"/>
      <w:bookmarkEnd w:id="16"/>
      <w:bookmarkEnd w:id="17"/>
    </w:p>
    <w:p w14:paraId="67D28360" w14:textId="2CAC1646" w:rsidR="00A46346" w:rsidRDefault="0068422B" w:rsidP="00332CC1">
      <w:pPr>
        <w:rPr>
          <w:b/>
          <w:bCs/>
        </w:rPr>
      </w:pPr>
      <w:r>
        <w:rPr>
          <w:b/>
          <w:bCs/>
        </w:rPr>
        <w:t>Data Protection</w:t>
      </w:r>
    </w:p>
    <w:p w14:paraId="6EA9B9D8" w14:textId="77777777" w:rsidR="0068422B" w:rsidRPr="0068422B" w:rsidRDefault="0068422B" w:rsidP="00332CC1">
      <w:pPr>
        <w:rPr>
          <w:b/>
          <w:bCs/>
        </w:rPr>
      </w:pPr>
    </w:p>
    <w:bookmarkEnd w:id="18"/>
    <w:p w14:paraId="4940837D" w14:textId="76F2C201" w:rsidR="005C2486" w:rsidRPr="005C2486" w:rsidRDefault="005C2486" w:rsidP="005C2486">
      <w:pPr>
        <w:spacing w:after="160" w:line="259" w:lineRule="auto"/>
        <w:rPr>
          <w:rFonts w:ascii="Arial" w:eastAsia="Calibri" w:hAnsi="Arial" w:cs="Arial"/>
        </w:rPr>
      </w:pPr>
      <w:r w:rsidRPr="005C2486">
        <w:rPr>
          <w:rFonts w:ascii="Arial" w:eastAsia="Calibri" w:hAnsi="Arial" w:cs="Arial"/>
        </w:rPr>
        <w:t>With regards to GDPR, departments should work with the Information Governance</w:t>
      </w:r>
      <w:r w:rsidR="00A57D17" w:rsidRPr="00A57D17">
        <w:rPr>
          <w:rFonts w:ascii="Arial" w:eastAsia="Calibri" w:hAnsi="Arial" w:cs="Arial"/>
        </w:rPr>
        <w:t>,</w:t>
      </w:r>
      <w:r w:rsidRPr="005C2486">
        <w:rPr>
          <w:rFonts w:ascii="Arial" w:eastAsia="Calibri" w:hAnsi="Arial" w:cs="Arial"/>
        </w:rPr>
        <w:t xml:space="preserve"> Resilience</w:t>
      </w:r>
      <w:r w:rsidR="00632181">
        <w:rPr>
          <w:rFonts w:ascii="Arial" w:eastAsia="Calibri" w:hAnsi="Arial" w:cs="Arial"/>
        </w:rPr>
        <w:t xml:space="preserve"> </w:t>
      </w:r>
      <w:r w:rsidR="00A57D17" w:rsidRPr="00A57D17">
        <w:rPr>
          <w:rFonts w:ascii="Arial" w:eastAsia="Calibri" w:hAnsi="Arial" w:cs="Arial"/>
        </w:rPr>
        <w:t>and Risk</w:t>
      </w:r>
      <w:r w:rsidR="00632181">
        <w:rPr>
          <w:rFonts w:ascii="Arial" w:eastAsia="Calibri" w:hAnsi="Arial" w:cs="Arial"/>
        </w:rPr>
        <w:t xml:space="preserve"> (IG</w:t>
      </w:r>
      <w:r w:rsidR="00A57D17">
        <w:rPr>
          <w:rFonts w:ascii="Arial" w:eastAsia="Calibri" w:hAnsi="Arial" w:cs="Arial"/>
        </w:rPr>
        <w:t>R</w:t>
      </w:r>
      <w:r w:rsidR="00632181">
        <w:rPr>
          <w:rFonts w:ascii="Arial" w:eastAsia="Calibri" w:hAnsi="Arial" w:cs="Arial"/>
        </w:rPr>
        <w:t>R)</w:t>
      </w:r>
      <w:r w:rsidRPr="005C2486">
        <w:rPr>
          <w:rFonts w:ascii="Arial" w:eastAsia="Calibri" w:hAnsi="Arial" w:cs="Arial"/>
        </w:rPr>
        <w:t xml:space="preserve"> team to ensure that a Data Protection Information Assessment (DPIA) is completed</w:t>
      </w:r>
      <w:r w:rsidR="00AC5E82">
        <w:rPr>
          <w:rFonts w:ascii="Arial" w:eastAsia="Calibri" w:hAnsi="Arial" w:cs="Arial"/>
        </w:rPr>
        <w:t xml:space="preserve"> (where any personal data is involved)</w:t>
      </w:r>
      <w:r w:rsidRPr="005C2486">
        <w:rPr>
          <w:rFonts w:ascii="Arial" w:eastAsia="Calibri" w:hAnsi="Arial" w:cs="Arial"/>
        </w:rPr>
        <w:t xml:space="preserve">. The department will then work with Procurement to ensure the outcomes of the DPIA are considered within the strategy, requirements and the contract. The contract manager is then responsible for ensuring that GDPR requirements are followed in line with the contract and any issues or incidents are raised with the </w:t>
      </w:r>
      <w:r w:rsidR="00632181" w:rsidRPr="00A57D17">
        <w:rPr>
          <w:rFonts w:ascii="Arial" w:eastAsia="Calibri" w:hAnsi="Arial" w:cs="Arial"/>
        </w:rPr>
        <w:t>IG</w:t>
      </w:r>
      <w:r w:rsidR="00A57D17" w:rsidRPr="00A57D17">
        <w:rPr>
          <w:rFonts w:ascii="Arial" w:eastAsia="Calibri" w:hAnsi="Arial" w:cs="Arial"/>
        </w:rPr>
        <w:t>R</w:t>
      </w:r>
      <w:r w:rsidR="00632181" w:rsidRPr="00A57D17">
        <w:rPr>
          <w:rFonts w:ascii="Arial" w:eastAsia="Calibri" w:hAnsi="Arial" w:cs="Arial"/>
        </w:rPr>
        <w:t>R</w:t>
      </w:r>
      <w:r w:rsidRPr="00A57D17">
        <w:rPr>
          <w:rFonts w:ascii="Arial" w:eastAsia="Calibri" w:hAnsi="Arial" w:cs="Arial"/>
        </w:rPr>
        <w:t xml:space="preserve"> team</w:t>
      </w:r>
      <w:r w:rsidRPr="005C2486">
        <w:rPr>
          <w:rFonts w:ascii="Arial" w:eastAsia="Calibri" w:hAnsi="Arial" w:cs="Arial"/>
        </w:rPr>
        <w:t xml:space="preserve">. </w:t>
      </w:r>
    </w:p>
    <w:p w14:paraId="59DF562D" w14:textId="6F4E1BB3" w:rsidR="00AF3843" w:rsidRDefault="005C2486" w:rsidP="00AF3843">
      <w:pPr>
        <w:spacing w:after="160" w:line="259" w:lineRule="auto"/>
        <w:rPr>
          <w:rFonts w:ascii="Arial" w:eastAsia="Calibri" w:hAnsi="Arial" w:cs="Arial"/>
        </w:rPr>
      </w:pPr>
      <w:r w:rsidRPr="005C2486">
        <w:rPr>
          <w:rFonts w:ascii="Arial" w:eastAsia="Calibri" w:hAnsi="Arial" w:cs="Arial"/>
        </w:rPr>
        <w:t xml:space="preserve">The department should work with Procurement to determine the level of Cyber Security risk at procurement strategy stage. This may also include involvement with the EIS </w:t>
      </w:r>
      <w:r w:rsidR="00632181">
        <w:rPr>
          <w:rFonts w:ascii="Arial" w:eastAsia="Calibri" w:hAnsi="Arial" w:cs="Arial"/>
        </w:rPr>
        <w:t>Cyber Security</w:t>
      </w:r>
      <w:r w:rsidR="00632181" w:rsidRPr="005C2486">
        <w:rPr>
          <w:rFonts w:ascii="Arial" w:eastAsia="Calibri" w:hAnsi="Arial" w:cs="Arial"/>
        </w:rPr>
        <w:t xml:space="preserve"> </w:t>
      </w:r>
      <w:r w:rsidRPr="005C2486">
        <w:rPr>
          <w:rFonts w:ascii="Arial" w:eastAsia="Calibri" w:hAnsi="Arial" w:cs="Arial"/>
        </w:rPr>
        <w:t xml:space="preserve">Team via the departments EIS Business Relationship Manager. This level of risk then informs the requirements to be incorporated into the contract. It is the </w:t>
      </w:r>
      <w:r w:rsidR="00632181" w:rsidRPr="005C2486">
        <w:rPr>
          <w:rFonts w:ascii="Arial" w:eastAsia="Calibri" w:hAnsi="Arial" w:cs="Arial"/>
        </w:rPr>
        <w:t xml:space="preserve">Contract Manager </w:t>
      </w:r>
      <w:r w:rsidRPr="005C2486">
        <w:rPr>
          <w:rFonts w:ascii="Arial" w:eastAsia="Calibri" w:hAnsi="Arial" w:cs="Arial"/>
        </w:rPr>
        <w:t xml:space="preserve">and </w:t>
      </w:r>
      <w:r w:rsidR="00632181" w:rsidRPr="005C2486">
        <w:rPr>
          <w:rFonts w:ascii="Arial" w:eastAsia="Calibri" w:hAnsi="Arial" w:cs="Arial"/>
        </w:rPr>
        <w:t xml:space="preserve">Data Asset Owners </w:t>
      </w:r>
      <w:r w:rsidRPr="005C2486">
        <w:rPr>
          <w:rFonts w:ascii="Arial" w:eastAsia="Calibri" w:hAnsi="Arial" w:cs="Arial"/>
        </w:rPr>
        <w:t>responsibility to monitor conformance with requirements, including accreditations being up to date</w:t>
      </w:r>
      <w:r w:rsidR="002E60F0">
        <w:rPr>
          <w:rFonts w:ascii="Arial" w:eastAsia="Calibri" w:hAnsi="Arial" w:cs="Arial"/>
        </w:rPr>
        <w:t>, as detailed in the Contract Management Plan</w:t>
      </w:r>
      <w:r w:rsidRPr="005C2486">
        <w:rPr>
          <w:rFonts w:ascii="Arial" w:eastAsia="Calibri" w:hAnsi="Arial" w:cs="Arial"/>
        </w:rPr>
        <w:t xml:space="preserve">. Any issues should be raised with the EIS </w:t>
      </w:r>
      <w:r w:rsidR="00632181">
        <w:rPr>
          <w:rFonts w:ascii="Arial" w:eastAsia="Calibri" w:hAnsi="Arial" w:cs="Arial"/>
        </w:rPr>
        <w:t>Cyber Security</w:t>
      </w:r>
      <w:r w:rsidR="00632181" w:rsidRPr="005C2486">
        <w:rPr>
          <w:rFonts w:ascii="Arial" w:eastAsia="Calibri" w:hAnsi="Arial" w:cs="Arial"/>
        </w:rPr>
        <w:t xml:space="preserve"> </w:t>
      </w:r>
      <w:r w:rsidRPr="005C2486">
        <w:rPr>
          <w:rFonts w:ascii="Arial" w:eastAsia="Calibri" w:hAnsi="Arial" w:cs="Arial"/>
        </w:rPr>
        <w:t>Team.</w:t>
      </w:r>
      <w:bookmarkStart w:id="19" w:name="_Toc54078072"/>
    </w:p>
    <w:p w14:paraId="78E76498" w14:textId="77777777" w:rsidR="00F1703D" w:rsidRDefault="00F1703D" w:rsidP="00AF3843">
      <w:pPr>
        <w:spacing w:after="160" w:line="259" w:lineRule="auto"/>
        <w:rPr>
          <w:rFonts w:ascii="Arial" w:eastAsia="Calibri" w:hAnsi="Arial" w:cs="Arial"/>
        </w:rPr>
      </w:pPr>
    </w:p>
    <w:p w14:paraId="3AD703EA" w14:textId="77777777" w:rsidR="00A9475D" w:rsidRDefault="00A9475D" w:rsidP="00AF3843">
      <w:pPr>
        <w:spacing w:after="160" w:line="259" w:lineRule="auto"/>
        <w:rPr>
          <w:rFonts w:ascii="Arial" w:eastAsia="Calibri" w:hAnsi="Arial" w:cs="Arial"/>
        </w:rPr>
      </w:pPr>
    </w:p>
    <w:p w14:paraId="41F59A8F" w14:textId="77777777" w:rsidR="00A9475D" w:rsidRDefault="00A9475D" w:rsidP="00AF3843">
      <w:pPr>
        <w:spacing w:after="160" w:line="259" w:lineRule="auto"/>
        <w:rPr>
          <w:rFonts w:ascii="Arial" w:eastAsia="Calibri" w:hAnsi="Arial" w:cs="Arial"/>
        </w:rPr>
      </w:pPr>
    </w:p>
    <w:p w14:paraId="3EE06977" w14:textId="603891AA" w:rsidR="002F1465" w:rsidRPr="00AF3843" w:rsidRDefault="009F76D3" w:rsidP="00AF3843">
      <w:pPr>
        <w:spacing w:after="160" w:line="259" w:lineRule="auto"/>
        <w:rPr>
          <w:rFonts w:ascii="Arial" w:eastAsia="Calibri" w:hAnsi="Arial" w:cs="Arial"/>
          <w:b/>
          <w:bCs/>
          <w:sz w:val="24"/>
          <w:szCs w:val="24"/>
        </w:rPr>
      </w:pPr>
      <w:r w:rsidRPr="00AF3843">
        <w:rPr>
          <w:b/>
          <w:bCs/>
          <w:noProof/>
        </w:rPr>
        <w:lastRenderedPageBreak/>
        <w:t>SDS C</w:t>
      </w:r>
      <w:r w:rsidR="00695718" w:rsidRPr="00AF3843">
        <w:rPr>
          <w:b/>
          <w:bCs/>
          <w:noProof/>
        </w:rPr>
        <w:t xml:space="preserve">ontract </w:t>
      </w:r>
      <w:r w:rsidRPr="00AF3843">
        <w:rPr>
          <w:b/>
          <w:bCs/>
          <w:noProof/>
        </w:rPr>
        <w:t>M</w:t>
      </w:r>
      <w:r w:rsidR="00695718" w:rsidRPr="00AF3843">
        <w:rPr>
          <w:b/>
          <w:bCs/>
          <w:noProof/>
        </w:rPr>
        <w:t xml:space="preserve">anagement </w:t>
      </w:r>
      <w:r w:rsidRPr="00AF3843">
        <w:rPr>
          <w:b/>
          <w:bCs/>
          <w:noProof/>
        </w:rPr>
        <w:t>F</w:t>
      </w:r>
      <w:r w:rsidR="00695718" w:rsidRPr="00AF3843">
        <w:rPr>
          <w:b/>
          <w:bCs/>
          <w:noProof/>
        </w:rPr>
        <w:t>unction</w:t>
      </w:r>
      <w:bookmarkEnd w:id="19"/>
    </w:p>
    <w:p w14:paraId="1083873E" w14:textId="77777777" w:rsidR="00F1703D" w:rsidRDefault="002F1465" w:rsidP="00F1703D">
      <w:pPr>
        <w:spacing w:line="300" w:lineRule="exact"/>
        <w:rPr>
          <w:rFonts w:ascii="Arial" w:eastAsia="Calibri" w:hAnsi="Arial" w:cs="Arial"/>
          <w:iCs/>
          <w:spacing w:val="-4"/>
          <w:szCs w:val="20"/>
          <w:lang w:eastAsia="en-GB"/>
        </w:rPr>
      </w:pPr>
      <w:r w:rsidRPr="00FA5BF3">
        <w:rPr>
          <w:rFonts w:ascii="Arial" w:eastAsia="Calibri" w:hAnsi="Arial" w:cs="Arial"/>
          <w:spacing w:val="-4"/>
          <w:szCs w:val="20"/>
          <w:lang w:eastAsia="en-GB"/>
        </w:rPr>
        <w:t xml:space="preserve">Within contract management, there </w:t>
      </w:r>
      <w:r w:rsidRPr="00FA5BF3">
        <w:rPr>
          <w:rFonts w:ascii="Arial" w:eastAsia="Calibri" w:hAnsi="Arial" w:cs="Arial"/>
          <w:iCs/>
          <w:spacing w:val="-4"/>
          <w:szCs w:val="20"/>
          <w:lang w:eastAsia="en-GB"/>
        </w:rPr>
        <w:t>are a number of inter-related workstream</w:t>
      </w:r>
      <w:r w:rsidR="00B649D1">
        <w:rPr>
          <w:rFonts w:ascii="Arial" w:eastAsia="Calibri" w:hAnsi="Arial" w:cs="Arial"/>
          <w:iCs/>
          <w:spacing w:val="-4"/>
          <w:szCs w:val="20"/>
          <w:lang w:eastAsia="en-GB"/>
        </w:rPr>
        <w:t>s</w:t>
      </w:r>
      <w:r w:rsidR="000B48B1">
        <w:rPr>
          <w:rFonts w:ascii="Arial" w:eastAsia="Calibri" w:hAnsi="Arial" w:cs="Arial"/>
          <w:iCs/>
          <w:spacing w:val="-4"/>
          <w:szCs w:val="20"/>
          <w:lang w:eastAsia="en-GB"/>
        </w:rPr>
        <w:t xml:space="preserve">. </w:t>
      </w:r>
      <w:r w:rsidR="00982E43">
        <w:rPr>
          <w:rFonts w:ascii="Arial" w:eastAsia="Calibri" w:hAnsi="Arial" w:cs="Arial"/>
          <w:iCs/>
          <w:spacing w:val="-4"/>
          <w:szCs w:val="20"/>
          <w:lang w:eastAsia="en-GB"/>
        </w:rPr>
        <w:t>Within SDS, responsibility for each of these tasks can vary between departments. Therefore</w:t>
      </w:r>
      <w:r w:rsidR="00B620E5">
        <w:rPr>
          <w:rFonts w:ascii="Arial" w:eastAsia="Calibri" w:hAnsi="Arial" w:cs="Arial"/>
          <w:iCs/>
          <w:spacing w:val="-4"/>
          <w:szCs w:val="20"/>
          <w:lang w:eastAsia="en-GB"/>
        </w:rPr>
        <w:t>,</w:t>
      </w:r>
      <w:r w:rsidR="00982E43">
        <w:rPr>
          <w:rFonts w:ascii="Arial" w:eastAsia="Calibri" w:hAnsi="Arial" w:cs="Arial"/>
          <w:iCs/>
          <w:spacing w:val="-4"/>
          <w:szCs w:val="20"/>
          <w:lang w:eastAsia="en-GB"/>
        </w:rPr>
        <w:t xml:space="preserve"> </w:t>
      </w:r>
      <w:r w:rsidR="00A76209">
        <w:rPr>
          <w:rFonts w:ascii="Arial" w:eastAsia="Calibri" w:hAnsi="Arial" w:cs="Arial"/>
          <w:iCs/>
          <w:spacing w:val="-4"/>
          <w:szCs w:val="20"/>
          <w:lang w:eastAsia="en-GB"/>
        </w:rPr>
        <w:t xml:space="preserve">the contract management plan </w:t>
      </w:r>
      <w:r w:rsidR="00CD5327">
        <w:rPr>
          <w:rFonts w:ascii="Arial" w:eastAsia="Calibri" w:hAnsi="Arial" w:cs="Arial"/>
          <w:iCs/>
          <w:spacing w:val="-4"/>
          <w:szCs w:val="20"/>
          <w:lang w:eastAsia="en-GB"/>
        </w:rPr>
        <w:t xml:space="preserve">will look to detail </w:t>
      </w:r>
      <w:r w:rsidR="00AE4338">
        <w:rPr>
          <w:rFonts w:ascii="Arial" w:eastAsia="Calibri" w:hAnsi="Arial" w:cs="Arial"/>
          <w:iCs/>
          <w:spacing w:val="-4"/>
          <w:szCs w:val="20"/>
          <w:lang w:eastAsia="en-GB"/>
        </w:rPr>
        <w:t>areas of responsibility by contract.</w:t>
      </w:r>
      <w:bookmarkStart w:id="20" w:name="_Toc54078073"/>
    </w:p>
    <w:p w14:paraId="0348F8AC" w14:textId="77777777" w:rsidR="00F1703D" w:rsidRDefault="00F1703D" w:rsidP="00F1703D">
      <w:pPr>
        <w:spacing w:line="300" w:lineRule="exact"/>
        <w:rPr>
          <w:rFonts w:ascii="Arial" w:eastAsia="Calibri" w:hAnsi="Arial" w:cs="Arial"/>
          <w:iCs/>
          <w:spacing w:val="-4"/>
          <w:szCs w:val="20"/>
          <w:lang w:eastAsia="en-GB"/>
        </w:rPr>
      </w:pPr>
    </w:p>
    <w:p w14:paraId="24205A25" w14:textId="20E81A62" w:rsidR="002F1465" w:rsidRDefault="000660DE" w:rsidP="00F1703D">
      <w:pPr>
        <w:spacing w:line="300" w:lineRule="exact"/>
        <w:rPr>
          <w:b/>
          <w:bCs/>
        </w:rPr>
      </w:pPr>
      <w:r w:rsidRPr="00DE1058">
        <w:rPr>
          <w:b/>
          <w:bCs/>
        </w:rPr>
        <w:t>Key Documents</w:t>
      </w:r>
      <w:bookmarkEnd w:id="20"/>
    </w:p>
    <w:p w14:paraId="29E617A5" w14:textId="77777777" w:rsidR="00F1703D" w:rsidRPr="00DE1058" w:rsidRDefault="00F1703D" w:rsidP="00F1703D">
      <w:pPr>
        <w:spacing w:line="300" w:lineRule="exact"/>
        <w:rPr>
          <w:b/>
          <w:bCs/>
        </w:rPr>
      </w:pPr>
    </w:p>
    <w:p w14:paraId="1F9F864D" w14:textId="296D6028" w:rsidR="00897230" w:rsidRDefault="002F1465" w:rsidP="002F1465">
      <w:pPr>
        <w:spacing w:after="160" w:line="259" w:lineRule="auto"/>
        <w:rPr>
          <w:rFonts w:ascii="Arial" w:eastAsia="Calibri" w:hAnsi="Arial" w:cs="Arial"/>
        </w:rPr>
      </w:pPr>
      <w:r w:rsidRPr="00FA5BF3">
        <w:rPr>
          <w:rFonts w:ascii="Arial" w:eastAsia="Calibri" w:hAnsi="Arial" w:cs="Arial"/>
        </w:rPr>
        <w:t xml:space="preserve">The SDS key documents for contract management are summarised in the </w:t>
      </w:r>
      <w:r w:rsidR="00D92072">
        <w:rPr>
          <w:rFonts w:ascii="Arial" w:eastAsia="Calibri" w:hAnsi="Arial" w:cs="Arial"/>
        </w:rPr>
        <w:t>table</w:t>
      </w:r>
      <w:r w:rsidRPr="00FA5BF3">
        <w:rPr>
          <w:rFonts w:ascii="Arial" w:eastAsia="Calibri" w:hAnsi="Arial" w:cs="Arial"/>
        </w:rPr>
        <w:t xml:space="preserve"> below.</w:t>
      </w:r>
    </w:p>
    <w:tbl>
      <w:tblPr>
        <w:tblStyle w:val="TableGrid"/>
        <w:tblW w:w="0" w:type="auto"/>
        <w:tblLook w:val="04A0" w:firstRow="1" w:lastRow="0" w:firstColumn="1" w:lastColumn="0" w:noHBand="0" w:noVBand="1"/>
      </w:tblPr>
      <w:tblGrid>
        <w:gridCol w:w="1980"/>
        <w:gridCol w:w="7648"/>
      </w:tblGrid>
      <w:tr w:rsidR="001F540C" w14:paraId="5D8D549D" w14:textId="77777777" w:rsidTr="00F1703D">
        <w:trPr>
          <w:trHeight w:val="515"/>
        </w:trPr>
        <w:tc>
          <w:tcPr>
            <w:tcW w:w="1980" w:type="dxa"/>
          </w:tcPr>
          <w:p w14:paraId="1662B545" w14:textId="77777777" w:rsidR="001F540C" w:rsidRPr="00110D03" w:rsidRDefault="001F540C" w:rsidP="00574385">
            <w:pPr>
              <w:rPr>
                <w:rFonts w:ascii="Arial" w:hAnsi="Arial" w:cs="Arial"/>
                <w:b/>
                <w:bCs/>
              </w:rPr>
            </w:pPr>
            <w:r w:rsidRPr="00110D03">
              <w:rPr>
                <w:rFonts w:ascii="Arial" w:hAnsi="Arial" w:cs="Arial"/>
                <w:b/>
                <w:bCs/>
              </w:rPr>
              <w:t>Key documents</w:t>
            </w:r>
          </w:p>
        </w:tc>
        <w:tc>
          <w:tcPr>
            <w:tcW w:w="7648" w:type="dxa"/>
          </w:tcPr>
          <w:p w14:paraId="63D0D522" w14:textId="3C36858E" w:rsidR="001F540C" w:rsidRPr="00110D03" w:rsidRDefault="00AF3843" w:rsidP="00574385">
            <w:pPr>
              <w:rPr>
                <w:rFonts w:ascii="Arial" w:hAnsi="Arial" w:cs="Arial"/>
                <w:b/>
                <w:bCs/>
              </w:rPr>
            </w:pPr>
            <w:r>
              <w:rPr>
                <w:rFonts w:ascii="Arial" w:hAnsi="Arial" w:cs="Arial"/>
                <w:b/>
                <w:bCs/>
              </w:rPr>
              <w:t>Purpose</w:t>
            </w:r>
          </w:p>
        </w:tc>
      </w:tr>
      <w:tr w:rsidR="001F540C" w14:paraId="2EFB1769" w14:textId="77777777" w:rsidTr="00F1703D">
        <w:trPr>
          <w:trHeight w:val="257"/>
        </w:trPr>
        <w:tc>
          <w:tcPr>
            <w:tcW w:w="1980" w:type="dxa"/>
          </w:tcPr>
          <w:p w14:paraId="11F3EE05" w14:textId="77777777" w:rsidR="001F540C" w:rsidRPr="00110D03" w:rsidRDefault="001F540C" w:rsidP="00574385">
            <w:pPr>
              <w:rPr>
                <w:rFonts w:ascii="Arial" w:hAnsi="Arial" w:cs="Arial"/>
              </w:rPr>
            </w:pPr>
            <w:r w:rsidRPr="00110D03">
              <w:rPr>
                <w:rFonts w:ascii="Arial" w:hAnsi="Arial" w:cs="Arial"/>
              </w:rPr>
              <w:t>Contract Strategy</w:t>
            </w:r>
          </w:p>
        </w:tc>
        <w:tc>
          <w:tcPr>
            <w:tcW w:w="7648" w:type="dxa"/>
          </w:tcPr>
          <w:p w14:paraId="55FEE745" w14:textId="3D3AA2CE" w:rsidR="001F540C" w:rsidRPr="00110D03" w:rsidRDefault="0091124C" w:rsidP="00574385">
            <w:pPr>
              <w:rPr>
                <w:rFonts w:ascii="Arial" w:hAnsi="Arial" w:cs="Arial"/>
              </w:rPr>
            </w:pPr>
            <w:r w:rsidRPr="00110D03">
              <w:rPr>
                <w:rFonts w:ascii="Arial" w:eastAsia="Calibri" w:hAnsi="Arial" w:cs="Arial"/>
              </w:rPr>
              <w:t>The SDS Procurement Team</w:t>
            </w:r>
            <w:r w:rsidR="00261020">
              <w:rPr>
                <w:rFonts w:ascii="Arial" w:eastAsia="Calibri" w:hAnsi="Arial" w:cs="Arial"/>
              </w:rPr>
              <w:t>,</w:t>
            </w:r>
            <w:r w:rsidRPr="00110D03">
              <w:rPr>
                <w:rFonts w:ascii="Arial" w:eastAsia="Calibri" w:hAnsi="Arial" w:cs="Arial"/>
              </w:rPr>
              <w:t xml:space="preserve"> in partnership with the </w:t>
            </w:r>
            <w:r w:rsidR="00A17633">
              <w:rPr>
                <w:rFonts w:ascii="Arial" w:eastAsia="Calibri" w:hAnsi="Arial" w:cs="Arial"/>
              </w:rPr>
              <w:t>business area</w:t>
            </w:r>
            <w:r w:rsidR="00261020">
              <w:rPr>
                <w:rFonts w:ascii="Arial" w:eastAsia="Calibri" w:hAnsi="Arial" w:cs="Arial"/>
              </w:rPr>
              <w:t>.</w:t>
            </w:r>
            <w:r w:rsidRPr="00110D03">
              <w:rPr>
                <w:rFonts w:ascii="Arial" w:eastAsia="Calibri" w:hAnsi="Arial" w:cs="Arial"/>
              </w:rPr>
              <w:t xml:space="preserve"> will </w:t>
            </w:r>
            <w:r w:rsidR="00261020">
              <w:rPr>
                <w:rFonts w:ascii="Arial" w:eastAsia="Calibri" w:hAnsi="Arial" w:cs="Arial"/>
              </w:rPr>
              <w:t>develop</w:t>
            </w:r>
            <w:r w:rsidRPr="00110D03">
              <w:rPr>
                <w:rFonts w:ascii="Arial" w:eastAsia="Calibri" w:hAnsi="Arial" w:cs="Arial"/>
              </w:rPr>
              <w:t xml:space="preserve"> a </w:t>
            </w:r>
            <w:r>
              <w:rPr>
                <w:rFonts w:ascii="Arial" w:eastAsia="Calibri" w:hAnsi="Arial" w:cs="Arial"/>
              </w:rPr>
              <w:t>Contract Strategy</w:t>
            </w:r>
            <w:r w:rsidR="000B5893">
              <w:rPr>
                <w:rFonts w:ascii="Arial" w:eastAsia="Calibri" w:hAnsi="Arial" w:cs="Arial"/>
              </w:rPr>
              <w:t xml:space="preserve"> for any procurement over £50k. </w:t>
            </w:r>
            <w:r w:rsidR="001C156E">
              <w:rPr>
                <w:rFonts w:ascii="Arial" w:eastAsia="Calibri" w:hAnsi="Arial" w:cs="Arial"/>
              </w:rPr>
              <w:t>For contract management</w:t>
            </w:r>
            <w:r w:rsidR="00113C97">
              <w:rPr>
                <w:rFonts w:ascii="Arial" w:eastAsia="Calibri" w:hAnsi="Arial" w:cs="Arial"/>
              </w:rPr>
              <w:t>,</w:t>
            </w:r>
            <w:r w:rsidR="001C156E">
              <w:rPr>
                <w:rFonts w:ascii="Arial" w:eastAsia="Calibri" w:hAnsi="Arial" w:cs="Arial"/>
              </w:rPr>
              <w:t xml:space="preserve"> the strategy will serve as a reminder of key </w:t>
            </w:r>
            <w:r w:rsidR="00C470D1">
              <w:rPr>
                <w:rFonts w:ascii="Arial" w:eastAsia="Calibri" w:hAnsi="Arial" w:cs="Arial"/>
              </w:rPr>
              <w:t xml:space="preserve">stakeholders involved during procurement, </w:t>
            </w:r>
            <w:r w:rsidR="0030048E">
              <w:rPr>
                <w:rFonts w:ascii="Arial" w:eastAsia="Calibri" w:hAnsi="Arial" w:cs="Arial"/>
              </w:rPr>
              <w:t xml:space="preserve">previous history of the </w:t>
            </w:r>
            <w:r w:rsidR="00165224">
              <w:rPr>
                <w:rFonts w:ascii="Arial" w:eastAsia="Calibri" w:hAnsi="Arial" w:cs="Arial"/>
              </w:rPr>
              <w:t xml:space="preserve">contract, </w:t>
            </w:r>
            <w:r w:rsidR="007D2233">
              <w:rPr>
                <w:rFonts w:ascii="Arial" w:eastAsia="Calibri" w:hAnsi="Arial" w:cs="Arial"/>
              </w:rPr>
              <w:t xml:space="preserve">supply market analysis, </w:t>
            </w:r>
            <w:r w:rsidR="003C1B8F">
              <w:rPr>
                <w:rFonts w:ascii="Arial" w:eastAsia="Calibri" w:hAnsi="Arial" w:cs="Arial"/>
              </w:rPr>
              <w:t xml:space="preserve">risk management, </w:t>
            </w:r>
            <w:r w:rsidR="00B23D14">
              <w:rPr>
                <w:rFonts w:ascii="Arial" w:eastAsia="Calibri" w:hAnsi="Arial" w:cs="Arial"/>
              </w:rPr>
              <w:t xml:space="preserve">sustainability, </w:t>
            </w:r>
            <w:r w:rsidR="00CD4B11">
              <w:rPr>
                <w:rFonts w:ascii="Arial" w:eastAsia="Calibri" w:hAnsi="Arial" w:cs="Arial"/>
              </w:rPr>
              <w:t xml:space="preserve">procurement route and a high level plan for </w:t>
            </w:r>
            <w:r w:rsidR="00021062">
              <w:rPr>
                <w:rFonts w:ascii="Arial" w:eastAsia="Calibri" w:hAnsi="Arial" w:cs="Arial"/>
              </w:rPr>
              <w:t>contract implementation and management.</w:t>
            </w:r>
          </w:p>
        </w:tc>
      </w:tr>
      <w:tr w:rsidR="001F540C" w14:paraId="09373B0B" w14:textId="77777777" w:rsidTr="00F1703D">
        <w:trPr>
          <w:trHeight w:val="268"/>
        </w:trPr>
        <w:tc>
          <w:tcPr>
            <w:tcW w:w="1980" w:type="dxa"/>
          </w:tcPr>
          <w:p w14:paraId="71BDECB6" w14:textId="77777777" w:rsidR="001F540C" w:rsidRPr="00110D03" w:rsidRDefault="001F540C" w:rsidP="00574385">
            <w:pPr>
              <w:rPr>
                <w:rFonts w:ascii="Arial" w:hAnsi="Arial" w:cs="Arial"/>
              </w:rPr>
            </w:pPr>
            <w:r w:rsidRPr="00110D03">
              <w:rPr>
                <w:rFonts w:ascii="Arial" w:hAnsi="Arial" w:cs="Arial"/>
              </w:rPr>
              <w:t>Robust Terms and Conditions</w:t>
            </w:r>
          </w:p>
        </w:tc>
        <w:tc>
          <w:tcPr>
            <w:tcW w:w="7648" w:type="dxa"/>
          </w:tcPr>
          <w:p w14:paraId="1E2EEC98" w14:textId="162A393F" w:rsidR="001F540C" w:rsidRPr="00110D03" w:rsidRDefault="00902B92" w:rsidP="00574385">
            <w:pPr>
              <w:rPr>
                <w:rFonts w:ascii="Arial" w:hAnsi="Arial" w:cs="Arial"/>
              </w:rPr>
            </w:pPr>
            <w:r>
              <w:rPr>
                <w:rFonts w:ascii="Arial" w:hAnsi="Arial" w:cs="Arial"/>
              </w:rPr>
              <w:t>A set of terms and conditions will be</w:t>
            </w:r>
            <w:r w:rsidR="00124A36">
              <w:rPr>
                <w:rFonts w:ascii="Arial" w:hAnsi="Arial" w:cs="Arial"/>
              </w:rPr>
              <w:t xml:space="preserve"> created</w:t>
            </w:r>
            <w:r w:rsidR="00581734">
              <w:rPr>
                <w:rFonts w:ascii="Arial" w:hAnsi="Arial" w:cs="Arial"/>
              </w:rPr>
              <w:t xml:space="preserve"> as part of the </w:t>
            </w:r>
            <w:r w:rsidR="0002269D">
              <w:rPr>
                <w:rFonts w:ascii="Arial" w:hAnsi="Arial" w:cs="Arial"/>
              </w:rPr>
              <w:t>procurement documents to be issued</w:t>
            </w:r>
            <w:r w:rsidR="006D3CE0">
              <w:rPr>
                <w:rFonts w:ascii="Arial" w:hAnsi="Arial" w:cs="Arial"/>
              </w:rPr>
              <w:t xml:space="preserve"> and agreed with the successful supplier. </w:t>
            </w:r>
            <w:r w:rsidR="004319B2">
              <w:rPr>
                <w:rFonts w:ascii="Arial" w:hAnsi="Arial" w:cs="Arial"/>
              </w:rPr>
              <w:t xml:space="preserve">Alongside </w:t>
            </w:r>
            <w:r w:rsidR="00905CBD">
              <w:rPr>
                <w:rFonts w:ascii="Arial" w:hAnsi="Arial" w:cs="Arial"/>
              </w:rPr>
              <w:t>the specification and tender response, terms and conditions are an agreement as to how the contract will operate.</w:t>
            </w:r>
            <w:r w:rsidR="00D02C7E">
              <w:rPr>
                <w:rFonts w:ascii="Arial" w:hAnsi="Arial" w:cs="Arial"/>
              </w:rPr>
              <w:t xml:space="preserve"> It is therefore important that contract managers </w:t>
            </w:r>
            <w:r w:rsidR="001F4BEF">
              <w:rPr>
                <w:rFonts w:ascii="Arial" w:hAnsi="Arial" w:cs="Arial"/>
              </w:rPr>
              <w:t xml:space="preserve">have a working knowledge </w:t>
            </w:r>
            <w:r w:rsidR="0002533D">
              <w:rPr>
                <w:rFonts w:ascii="Arial" w:hAnsi="Arial" w:cs="Arial"/>
              </w:rPr>
              <w:t xml:space="preserve">of the T&amp;C’s however, the Procurement and Legal team are </w:t>
            </w:r>
            <w:r w:rsidR="00B33D78">
              <w:rPr>
                <w:rFonts w:ascii="Arial" w:hAnsi="Arial" w:cs="Arial"/>
              </w:rPr>
              <w:t>able to support should any queries arise.</w:t>
            </w:r>
            <w:r w:rsidR="00CE6337">
              <w:rPr>
                <w:rFonts w:ascii="Arial" w:hAnsi="Arial" w:cs="Arial"/>
              </w:rPr>
              <w:t xml:space="preserve"> </w:t>
            </w:r>
            <w:r w:rsidR="00080C5A">
              <w:rPr>
                <w:rFonts w:ascii="Arial" w:hAnsi="Arial" w:cs="Arial"/>
              </w:rPr>
              <w:t xml:space="preserve">Both long form and short form Terms and Conditions of Purchase can be found under our external facing page </w:t>
            </w:r>
            <w:hyperlink r:id="rId23" w:history="1">
              <w:r w:rsidR="00080C5A" w:rsidRPr="00080C5A">
                <w:rPr>
                  <w:rStyle w:val="Hyperlink"/>
                  <w:rFonts w:ascii="Arial" w:hAnsi="Arial" w:cs="Arial"/>
                  <w:sz w:val="22"/>
                </w:rPr>
                <w:t>here</w:t>
              </w:r>
            </w:hyperlink>
            <w:r w:rsidR="00080C5A">
              <w:rPr>
                <w:rFonts w:ascii="Arial" w:hAnsi="Arial" w:cs="Arial"/>
              </w:rPr>
              <w:t>.</w:t>
            </w:r>
          </w:p>
        </w:tc>
      </w:tr>
      <w:tr w:rsidR="001F540C" w14:paraId="52FC88D6" w14:textId="77777777" w:rsidTr="00F1703D">
        <w:trPr>
          <w:trHeight w:val="257"/>
        </w:trPr>
        <w:tc>
          <w:tcPr>
            <w:tcW w:w="1980" w:type="dxa"/>
          </w:tcPr>
          <w:p w14:paraId="26E0D4D6" w14:textId="0C89094B" w:rsidR="001F540C" w:rsidRPr="00110D03" w:rsidRDefault="001F540C" w:rsidP="00574385">
            <w:pPr>
              <w:rPr>
                <w:rFonts w:ascii="Arial" w:hAnsi="Arial" w:cs="Arial"/>
              </w:rPr>
            </w:pPr>
            <w:r w:rsidRPr="00110D03">
              <w:rPr>
                <w:rFonts w:ascii="Arial" w:hAnsi="Arial" w:cs="Arial"/>
              </w:rPr>
              <w:t xml:space="preserve">Contract Award Recommendation Report </w:t>
            </w:r>
          </w:p>
        </w:tc>
        <w:tc>
          <w:tcPr>
            <w:tcW w:w="7648" w:type="dxa"/>
          </w:tcPr>
          <w:p w14:paraId="1A51E64B" w14:textId="2FCB41BD" w:rsidR="001F540C" w:rsidRPr="00110D03" w:rsidRDefault="006E0909" w:rsidP="00574385">
            <w:pPr>
              <w:rPr>
                <w:rFonts w:ascii="Arial" w:hAnsi="Arial" w:cs="Arial"/>
              </w:rPr>
            </w:pPr>
            <w:r w:rsidRPr="006E0909">
              <w:rPr>
                <w:rFonts w:ascii="Arial" w:hAnsi="Arial" w:cs="Arial"/>
              </w:rPr>
              <w:t>The SDS Procurement Team</w:t>
            </w:r>
            <w:r w:rsidR="00274ACD">
              <w:rPr>
                <w:rFonts w:ascii="Arial" w:hAnsi="Arial" w:cs="Arial"/>
              </w:rPr>
              <w:t>,</w:t>
            </w:r>
            <w:r w:rsidRPr="006E0909">
              <w:rPr>
                <w:rFonts w:ascii="Arial" w:hAnsi="Arial" w:cs="Arial"/>
              </w:rPr>
              <w:t xml:space="preserve"> in partnership with the </w:t>
            </w:r>
            <w:r w:rsidR="00A17633">
              <w:rPr>
                <w:rFonts w:ascii="Arial" w:hAnsi="Arial" w:cs="Arial"/>
              </w:rPr>
              <w:t>business area</w:t>
            </w:r>
            <w:r w:rsidR="00274ACD">
              <w:rPr>
                <w:rFonts w:ascii="Arial" w:hAnsi="Arial" w:cs="Arial"/>
              </w:rPr>
              <w:t>,</w:t>
            </w:r>
            <w:r w:rsidRPr="006E0909">
              <w:rPr>
                <w:rFonts w:ascii="Arial" w:hAnsi="Arial" w:cs="Arial"/>
              </w:rPr>
              <w:t xml:space="preserve"> will </w:t>
            </w:r>
            <w:r w:rsidR="00274ACD">
              <w:rPr>
                <w:rFonts w:ascii="Arial" w:hAnsi="Arial" w:cs="Arial"/>
              </w:rPr>
              <w:t>develop</w:t>
            </w:r>
            <w:r w:rsidRPr="006E0909">
              <w:rPr>
                <w:rFonts w:ascii="Arial" w:hAnsi="Arial" w:cs="Arial"/>
              </w:rPr>
              <w:t xml:space="preserve"> a Contract </w:t>
            </w:r>
            <w:r>
              <w:rPr>
                <w:rFonts w:ascii="Arial" w:hAnsi="Arial" w:cs="Arial"/>
              </w:rPr>
              <w:t>Award Recommendation Report</w:t>
            </w:r>
            <w:r w:rsidRPr="006E0909">
              <w:rPr>
                <w:rFonts w:ascii="Arial" w:hAnsi="Arial" w:cs="Arial"/>
              </w:rPr>
              <w:t xml:space="preserve"> for any procurement over £</w:t>
            </w:r>
            <w:r w:rsidR="00F50A93">
              <w:rPr>
                <w:rFonts w:ascii="Arial" w:hAnsi="Arial" w:cs="Arial"/>
              </w:rPr>
              <w:t>5</w:t>
            </w:r>
            <w:r w:rsidRPr="006E0909">
              <w:rPr>
                <w:rFonts w:ascii="Arial" w:hAnsi="Arial" w:cs="Arial"/>
              </w:rPr>
              <w:t>0k</w:t>
            </w:r>
            <w:r>
              <w:rPr>
                <w:rFonts w:ascii="Arial" w:hAnsi="Arial" w:cs="Arial"/>
              </w:rPr>
              <w:t xml:space="preserve">. </w:t>
            </w:r>
            <w:r w:rsidR="00882E3B">
              <w:rPr>
                <w:rFonts w:ascii="Arial" w:hAnsi="Arial" w:cs="Arial"/>
              </w:rPr>
              <w:t>This document summarises the procure</w:t>
            </w:r>
            <w:r w:rsidR="006D513C">
              <w:rPr>
                <w:rFonts w:ascii="Arial" w:hAnsi="Arial" w:cs="Arial"/>
              </w:rPr>
              <w:t xml:space="preserve">ment process and seeks approval for a contract to be awarded. </w:t>
            </w:r>
            <w:r w:rsidR="00BF385C">
              <w:rPr>
                <w:rFonts w:ascii="Arial" w:hAnsi="Arial" w:cs="Arial"/>
              </w:rPr>
              <w:t xml:space="preserve">From a contract management standpoint, it summarises the benefits </w:t>
            </w:r>
            <w:r w:rsidR="00E60C17">
              <w:rPr>
                <w:rFonts w:ascii="Arial" w:hAnsi="Arial" w:cs="Arial"/>
              </w:rPr>
              <w:t xml:space="preserve">of the proposed contract and </w:t>
            </w:r>
            <w:r w:rsidR="00593281">
              <w:rPr>
                <w:rFonts w:ascii="Arial" w:hAnsi="Arial" w:cs="Arial"/>
              </w:rPr>
              <w:t xml:space="preserve">any savings the contract is expected to deliver. </w:t>
            </w:r>
            <w:r w:rsidR="00B56388">
              <w:rPr>
                <w:rFonts w:ascii="Arial" w:hAnsi="Arial" w:cs="Arial"/>
              </w:rPr>
              <w:t>Contract management</w:t>
            </w:r>
            <w:r w:rsidR="00B505B0">
              <w:rPr>
                <w:rFonts w:ascii="Arial" w:hAnsi="Arial" w:cs="Arial"/>
              </w:rPr>
              <w:t xml:space="preserve"> </w:t>
            </w:r>
            <w:r w:rsidR="009C77DB">
              <w:rPr>
                <w:rFonts w:ascii="Arial" w:hAnsi="Arial" w:cs="Arial"/>
              </w:rPr>
              <w:t>is the process for then delivering these benefits.</w:t>
            </w:r>
          </w:p>
        </w:tc>
      </w:tr>
      <w:tr w:rsidR="001F540C" w14:paraId="13D58897" w14:textId="77777777" w:rsidTr="00F1703D">
        <w:trPr>
          <w:trHeight w:val="1555"/>
        </w:trPr>
        <w:tc>
          <w:tcPr>
            <w:tcW w:w="1980" w:type="dxa"/>
          </w:tcPr>
          <w:p w14:paraId="3D1A5F6C" w14:textId="77777777" w:rsidR="001F540C" w:rsidRPr="00110D03" w:rsidRDefault="001F540C" w:rsidP="00574385">
            <w:pPr>
              <w:rPr>
                <w:rFonts w:ascii="Arial" w:hAnsi="Arial" w:cs="Arial"/>
              </w:rPr>
            </w:pPr>
            <w:r w:rsidRPr="00110D03">
              <w:rPr>
                <w:rFonts w:ascii="Arial" w:hAnsi="Arial" w:cs="Arial"/>
              </w:rPr>
              <w:t>Contract Management Plan</w:t>
            </w:r>
          </w:p>
        </w:tc>
        <w:tc>
          <w:tcPr>
            <w:tcW w:w="7648" w:type="dxa"/>
          </w:tcPr>
          <w:p w14:paraId="0CD86FD4" w14:textId="06374A47" w:rsidR="001F540C" w:rsidRDefault="001F540C" w:rsidP="00574385">
            <w:pPr>
              <w:rPr>
                <w:rFonts w:ascii="Arial" w:eastAsia="Calibri" w:hAnsi="Arial" w:cs="Arial"/>
              </w:rPr>
            </w:pPr>
            <w:r w:rsidRPr="00110D03">
              <w:rPr>
                <w:rFonts w:ascii="Arial" w:eastAsia="Calibri" w:hAnsi="Arial" w:cs="Arial"/>
              </w:rPr>
              <w:t>The SDS Procurement Team</w:t>
            </w:r>
            <w:r w:rsidR="00B93BDA">
              <w:rPr>
                <w:rFonts w:ascii="Arial" w:eastAsia="Calibri" w:hAnsi="Arial" w:cs="Arial"/>
              </w:rPr>
              <w:t>,</w:t>
            </w:r>
            <w:r w:rsidRPr="00110D03">
              <w:rPr>
                <w:rFonts w:ascii="Arial" w:eastAsia="Calibri" w:hAnsi="Arial" w:cs="Arial"/>
              </w:rPr>
              <w:t xml:space="preserve"> in partnership with the </w:t>
            </w:r>
            <w:r w:rsidR="00A17633">
              <w:rPr>
                <w:rFonts w:ascii="Arial" w:eastAsia="Calibri" w:hAnsi="Arial" w:cs="Arial"/>
              </w:rPr>
              <w:t>business area</w:t>
            </w:r>
            <w:r w:rsidR="00B93BDA">
              <w:rPr>
                <w:rFonts w:ascii="Arial" w:eastAsia="Calibri" w:hAnsi="Arial" w:cs="Arial"/>
              </w:rPr>
              <w:t>,</w:t>
            </w:r>
            <w:r w:rsidRPr="00110D03">
              <w:rPr>
                <w:rFonts w:ascii="Arial" w:eastAsia="Calibri" w:hAnsi="Arial" w:cs="Arial"/>
              </w:rPr>
              <w:t xml:space="preserve"> will </w:t>
            </w:r>
            <w:r w:rsidR="00B93BDA">
              <w:rPr>
                <w:rFonts w:ascii="Arial" w:eastAsia="Calibri" w:hAnsi="Arial" w:cs="Arial"/>
              </w:rPr>
              <w:t>develop</w:t>
            </w:r>
            <w:r w:rsidRPr="00110D03">
              <w:rPr>
                <w:rFonts w:ascii="Arial" w:eastAsia="Calibri" w:hAnsi="Arial" w:cs="Arial"/>
              </w:rPr>
              <w:t xml:space="preserve"> a Contract Management Plan. T</w:t>
            </w:r>
            <w:r w:rsidR="00173BCE">
              <w:rPr>
                <w:rFonts w:ascii="Arial" w:eastAsia="Calibri" w:hAnsi="Arial" w:cs="Arial"/>
              </w:rPr>
              <w:t xml:space="preserve">his is a key document </w:t>
            </w:r>
            <w:r w:rsidR="00AA3C43">
              <w:rPr>
                <w:rFonts w:ascii="Arial" w:eastAsia="Calibri" w:hAnsi="Arial" w:cs="Arial"/>
              </w:rPr>
              <w:t xml:space="preserve">in the move from the procurement process to contract implementation and management. </w:t>
            </w:r>
            <w:r w:rsidR="00BA15B7">
              <w:rPr>
                <w:rFonts w:ascii="Arial" w:eastAsia="Calibri" w:hAnsi="Arial" w:cs="Arial"/>
              </w:rPr>
              <w:t>The document details contract term,</w:t>
            </w:r>
            <w:r w:rsidR="0056126E">
              <w:rPr>
                <w:rFonts w:ascii="Arial" w:eastAsia="Calibri" w:hAnsi="Arial" w:cs="Arial"/>
              </w:rPr>
              <w:t xml:space="preserve"> </w:t>
            </w:r>
            <w:r w:rsidR="00C20E64">
              <w:rPr>
                <w:rFonts w:ascii="Arial" w:eastAsia="Calibri" w:hAnsi="Arial" w:cs="Arial"/>
              </w:rPr>
              <w:t>owners and their</w:t>
            </w:r>
            <w:r w:rsidR="00813B01">
              <w:rPr>
                <w:rFonts w:ascii="Arial" w:eastAsia="Calibri" w:hAnsi="Arial" w:cs="Arial"/>
              </w:rPr>
              <w:t xml:space="preserve"> responsibilities</w:t>
            </w:r>
            <w:r w:rsidR="00C20E64">
              <w:rPr>
                <w:rFonts w:ascii="Arial" w:eastAsia="Calibri" w:hAnsi="Arial" w:cs="Arial"/>
              </w:rPr>
              <w:t xml:space="preserve">, </w:t>
            </w:r>
            <w:r w:rsidR="00C72AA2">
              <w:rPr>
                <w:rFonts w:ascii="Arial" w:eastAsia="Calibri" w:hAnsi="Arial" w:cs="Arial"/>
              </w:rPr>
              <w:t xml:space="preserve">the level of contract management required, </w:t>
            </w:r>
            <w:r w:rsidR="00397274">
              <w:rPr>
                <w:rFonts w:ascii="Arial" w:eastAsia="Calibri" w:hAnsi="Arial" w:cs="Arial"/>
              </w:rPr>
              <w:t xml:space="preserve">communication plans, contract objectives, </w:t>
            </w:r>
            <w:r w:rsidR="00997708">
              <w:rPr>
                <w:rFonts w:ascii="Arial" w:eastAsia="Calibri" w:hAnsi="Arial" w:cs="Arial"/>
              </w:rPr>
              <w:t xml:space="preserve">mobilisation plan, </w:t>
            </w:r>
            <w:r w:rsidR="00570823">
              <w:rPr>
                <w:rFonts w:ascii="Arial" w:eastAsia="Calibri" w:hAnsi="Arial" w:cs="Arial"/>
              </w:rPr>
              <w:t xml:space="preserve">performance management / </w:t>
            </w:r>
            <w:r w:rsidR="00BE4B3A">
              <w:rPr>
                <w:rFonts w:ascii="Arial" w:eastAsia="Calibri" w:hAnsi="Arial" w:cs="Arial"/>
              </w:rPr>
              <w:t xml:space="preserve">governance, escalation, </w:t>
            </w:r>
            <w:r w:rsidR="00D14621">
              <w:rPr>
                <w:rFonts w:ascii="Arial" w:eastAsia="Calibri" w:hAnsi="Arial" w:cs="Arial"/>
              </w:rPr>
              <w:t>risks and exit plan.</w:t>
            </w:r>
            <w:r w:rsidR="005852F5">
              <w:rPr>
                <w:rFonts w:ascii="Arial" w:eastAsia="Calibri" w:hAnsi="Arial" w:cs="Arial"/>
              </w:rPr>
              <w:t xml:space="preserve"> SDS template can be found within the </w:t>
            </w:r>
            <w:hyperlink r:id="rId24" w:history="1">
              <w:r w:rsidR="005852F5" w:rsidRPr="005852F5">
                <w:rPr>
                  <w:rStyle w:val="Hyperlink"/>
                  <w:rFonts w:ascii="Arial" w:eastAsia="Calibri" w:hAnsi="Arial" w:cs="Arial"/>
                  <w:sz w:val="22"/>
                </w:rPr>
                <w:t>Procurement Contract Management Connect Page</w:t>
              </w:r>
            </w:hyperlink>
            <w:r w:rsidR="005852F5">
              <w:rPr>
                <w:rFonts w:ascii="Arial" w:eastAsia="Calibri" w:hAnsi="Arial" w:cs="Arial"/>
              </w:rPr>
              <w:t>.</w:t>
            </w:r>
          </w:p>
          <w:p w14:paraId="1507EB4D" w14:textId="77777777" w:rsidR="008E5740" w:rsidRDefault="008E5740" w:rsidP="00574385">
            <w:pPr>
              <w:rPr>
                <w:rFonts w:ascii="Arial" w:eastAsia="Calibri" w:hAnsi="Arial" w:cs="Arial"/>
              </w:rPr>
            </w:pPr>
          </w:p>
          <w:p w14:paraId="37CB785E" w14:textId="41916A25" w:rsidR="008E5740" w:rsidRPr="008E5740" w:rsidRDefault="00F50A93" w:rsidP="00574385">
            <w:pPr>
              <w:rPr>
                <w:rFonts w:ascii="Arial" w:eastAsia="Calibri" w:hAnsi="Arial" w:cs="Arial"/>
                <w:b/>
                <w:bCs/>
              </w:rPr>
            </w:pPr>
            <w:r w:rsidRPr="00F50A93">
              <w:rPr>
                <w:rFonts w:ascii="Arial" w:eastAsia="Calibri" w:hAnsi="Arial" w:cs="Arial"/>
                <w:b/>
                <w:bCs/>
              </w:rPr>
              <w:t>It is the responsibility of the contract manager to ensure the Contract Management Plan is updated regularly, throughout the life of the contract, detailing the changes and revisions to the contract.</w:t>
            </w:r>
            <w:r w:rsidR="008E5740">
              <w:rPr>
                <w:rFonts w:ascii="Arial" w:eastAsia="Calibri" w:hAnsi="Arial" w:cs="Arial"/>
                <w:b/>
                <w:bCs/>
              </w:rPr>
              <w:t xml:space="preserve"> Procurement should be given visibility of any revisions made to CMP’s throughout the life of the contract. </w:t>
            </w:r>
          </w:p>
        </w:tc>
      </w:tr>
      <w:tr w:rsidR="001F540C" w14:paraId="73B2DD9E" w14:textId="77777777" w:rsidTr="00F1703D">
        <w:trPr>
          <w:trHeight w:val="257"/>
        </w:trPr>
        <w:tc>
          <w:tcPr>
            <w:tcW w:w="1980" w:type="dxa"/>
          </w:tcPr>
          <w:p w14:paraId="2685F135" w14:textId="77777777" w:rsidR="001F540C" w:rsidRPr="00110D03" w:rsidRDefault="001F540C" w:rsidP="00574385">
            <w:pPr>
              <w:rPr>
                <w:rFonts w:ascii="Arial" w:hAnsi="Arial" w:cs="Arial"/>
              </w:rPr>
            </w:pPr>
            <w:r w:rsidRPr="00110D03">
              <w:rPr>
                <w:rFonts w:ascii="Arial" w:hAnsi="Arial" w:cs="Arial"/>
              </w:rPr>
              <w:t xml:space="preserve">Lessons Learned </w:t>
            </w:r>
          </w:p>
        </w:tc>
        <w:tc>
          <w:tcPr>
            <w:tcW w:w="7648" w:type="dxa"/>
          </w:tcPr>
          <w:p w14:paraId="7B8335C6" w14:textId="5F52AEC4" w:rsidR="001F540C" w:rsidRPr="00110D03" w:rsidRDefault="00270FBF" w:rsidP="00574385">
            <w:pPr>
              <w:rPr>
                <w:rFonts w:ascii="Arial" w:hAnsi="Arial" w:cs="Arial"/>
              </w:rPr>
            </w:pPr>
            <w:r>
              <w:rPr>
                <w:rFonts w:ascii="Arial" w:eastAsia="Calibri" w:hAnsi="Arial" w:cs="Arial"/>
              </w:rPr>
              <w:t xml:space="preserve">Lessons learned should be driven by the contract manager. </w:t>
            </w:r>
            <w:r w:rsidR="008F462D">
              <w:rPr>
                <w:rFonts w:ascii="Arial" w:eastAsia="Calibri" w:hAnsi="Arial" w:cs="Arial"/>
              </w:rPr>
              <w:t>These are normally towards the end of the contract</w:t>
            </w:r>
            <w:r w:rsidR="0057788D">
              <w:rPr>
                <w:rFonts w:ascii="Arial" w:eastAsia="Calibri" w:hAnsi="Arial" w:cs="Arial"/>
              </w:rPr>
              <w:t xml:space="preserve"> term</w:t>
            </w:r>
            <w:r w:rsidR="00DC4B4B">
              <w:rPr>
                <w:rFonts w:ascii="Arial" w:eastAsia="Calibri" w:hAnsi="Arial" w:cs="Arial"/>
              </w:rPr>
              <w:t xml:space="preserve"> but can also be at the end of a </w:t>
            </w:r>
            <w:r w:rsidR="00E305E3">
              <w:rPr>
                <w:rFonts w:ascii="Arial" w:eastAsia="Calibri" w:hAnsi="Arial" w:cs="Arial"/>
              </w:rPr>
              <w:t xml:space="preserve">stage of a project e.g. implementation. </w:t>
            </w:r>
          </w:p>
        </w:tc>
      </w:tr>
      <w:tr w:rsidR="001F540C" w14:paraId="4242732A" w14:textId="77777777" w:rsidTr="00F1703D">
        <w:trPr>
          <w:trHeight w:val="1125"/>
        </w:trPr>
        <w:tc>
          <w:tcPr>
            <w:tcW w:w="1980" w:type="dxa"/>
          </w:tcPr>
          <w:p w14:paraId="2FECFDCC" w14:textId="77777777" w:rsidR="001F540C" w:rsidRPr="00110D03" w:rsidRDefault="001F540C" w:rsidP="00574385">
            <w:pPr>
              <w:rPr>
                <w:rFonts w:ascii="Arial" w:hAnsi="Arial" w:cs="Arial"/>
              </w:rPr>
            </w:pPr>
            <w:r w:rsidRPr="00110D03">
              <w:rPr>
                <w:rFonts w:ascii="Arial" w:hAnsi="Arial" w:cs="Arial"/>
              </w:rPr>
              <w:t>SDS Contract Management Plan Tracker</w:t>
            </w:r>
          </w:p>
        </w:tc>
        <w:tc>
          <w:tcPr>
            <w:tcW w:w="7648" w:type="dxa"/>
          </w:tcPr>
          <w:p w14:paraId="31D13747" w14:textId="585050F6" w:rsidR="001F540C" w:rsidRPr="00110D03" w:rsidRDefault="00744366" w:rsidP="00574385">
            <w:pPr>
              <w:spacing w:after="160" w:line="259" w:lineRule="auto"/>
              <w:rPr>
                <w:rFonts w:ascii="Arial" w:eastAsia="Calibri" w:hAnsi="Arial" w:cs="Arial"/>
                <w:sz w:val="24"/>
                <w:szCs w:val="24"/>
              </w:rPr>
            </w:pPr>
            <w:r>
              <w:rPr>
                <w:rFonts w:ascii="Arial" w:eastAsia="Calibri" w:hAnsi="Arial" w:cs="Arial"/>
              </w:rPr>
              <w:t xml:space="preserve">Procurement maintain a tracker which </w:t>
            </w:r>
            <w:r w:rsidR="001F540C" w:rsidRPr="00110D03">
              <w:rPr>
                <w:rFonts w:ascii="Arial" w:eastAsia="Calibri" w:hAnsi="Arial" w:cs="Arial"/>
              </w:rPr>
              <w:t xml:space="preserve">provides details of the frequency of </w:t>
            </w:r>
            <w:r w:rsidR="004F457F">
              <w:rPr>
                <w:rFonts w:ascii="Arial" w:eastAsia="Calibri" w:hAnsi="Arial" w:cs="Arial"/>
              </w:rPr>
              <w:t xml:space="preserve">performance reports </w:t>
            </w:r>
            <w:r w:rsidR="001F540C" w:rsidRPr="00110D03">
              <w:rPr>
                <w:rFonts w:ascii="Arial" w:eastAsia="Calibri" w:hAnsi="Arial" w:cs="Arial"/>
              </w:rPr>
              <w:t>to the Procurement team for new Contract Management Plans put in place from 1 December 2020.</w:t>
            </w:r>
            <w:r w:rsidR="00E61B21">
              <w:rPr>
                <w:rFonts w:ascii="Arial" w:eastAsia="Calibri" w:hAnsi="Arial" w:cs="Arial"/>
              </w:rPr>
              <w:t xml:space="preserve"> Procurement also receive alerts via Citrix for contract renewal dates.</w:t>
            </w:r>
          </w:p>
        </w:tc>
      </w:tr>
      <w:tr w:rsidR="001F540C" w14:paraId="247B47F7" w14:textId="77777777" w:rsidTr="00F1703D">
        <w:trPr>
          <w:trHeight w:val="253"/>
        </w:trPr>
        <w:tc>
          <w:tcPr>
            <w:tcW w:w="1980" w:type="dxa"/>
          </w:tcPr>
          <w:p w14:paraId="0A48D9F8" w14:textId="733B2326" w:rsidR="001F540C" w:rsidRPr="00110D03" w:rsidRDefault="001F540C" w:rsidP="00574385">
            <w:pPr>
              <w:rPr>
                <w:rFonts w:ascii="Arial" w:hAnsi="Arial" w:cs="Arial"/>
              </w:rPr>
            </w:pPr>
            <w:r w:rsidRPr="00110D03">
              <w:rPr>
                <w:rFonts w:ascii="Arial" w:hAnsi="Arial" w:cs="Arial"/>
              </w:rPr>
              <w:lastRenderedPageBreak/>
              <w:t>Balanced Scorecard</w:t>
            </w:r>
            <w:r w:rsidR="00897230">
              <w:rPr>
                <w:rFonts w:ascii="Arial" w:hAnsi="Arial" w:cs="Arial"/>
              </w:rPr>
              <w:t xml:space="preserve"> </w:t>
            </w:r>
          </w:p>
        </w:tc>
        <w:tc>
          <w:tcPr>
            <w:tcW w:w="7648" w:type="dxa"/>
          </w:tcPr>
          <w:p w14:paraId="27DEAC0D" w14:textId="4AF7C0D6" w:rsidR="001F540C" w:rsidRPr="00110D03" w:rsidRDefault="001F540C" w:rsidP="00574385">
            <w:pPr>
              <w:spacing w:line="300" w:lineRule="exact"/>
              <w:rPr>
                <w:rFonts w:ascii="Arial" w:eastAsia="Calibri" w:hAnsi="Arial" w:cs="Arial"/>
                <w:i/>
                <w:spacing w:val="-4"/>
                <w:sz w:val="24"/>
                <w:lang w:eastAsia="en-GB"/>
              </w:rPr>
            </w:pPr>
            <w:r w:rsidRPr="00110D03">
              <w:rPr>
                <w:rFonts w:ascii="Arial" w:eastAsia="Calibri" w:hAnsi="Arial" w:cs="Arial"/>
                <w:spacing w:val="-4"/>
                <w:szCs w:val="20"/>
                <w:lang w:eastAsia="en-GB"/>
              </w:rPr>
              <w:t xml:space="preserve">To undertake a proportionate approach to contract management we recommend </w:t>
            </w:r>
            <w:r w:rsidRPr="00110D03">
              <w:rPr>
                <w:rFonts w:ascii="Arial" w:eastAsia="Calibri" w:hAnsi="Arial" w:cs="Arial"/>
                <w:iCs/>
                <w:spacing w:val="-4"/>
                <w:szCs w:val="20"/>
                <w:lang w:eastAsia="en-GB"/>
              </w:rPr>
              <w:t>the use of Balanced Scorecards.</w:t>
            </w:r>
            <w:r w:rsidR="00A17852">
              <w:rPr>
                <w:rFonts w:ascii="Arial" w:eastAsia="Calibri" w:hAnsi="Arial" w:cs="Arial"/>
                <w:iCs/>
                <w:spacing w:val="-4"/>
                <w:szCs w:val="20"/>
                <w:lang w:eastAsia="en-GB"/>
              </w:rPr>
              <w:t xml:space="preserve"> These should be used when relevant to a contract.</w:t>
            </w:r>
          </w:p>
        </w:tc>
      </w:tr>
    </w:tbl>
    <w:p w14:paraId="44858F88" w14:textId="52E03955" w:rsidR="0060039C" w:rsidRDefault="0060039C" w:rsidP="0060039C">
      <w:pPr>
        <w:rPr>
          <w:lang w:eastAsia="en-GB"/>
        </w:rPr>
      </w:pPr>
    </w:p>
    <w:p w14:paraId="7F04656A" w14:textId="77777777" w:rsidR="0060039C" w:rsidRPr="0060039C" w:rsidRDefault="0060039C" w:rsidP="0060039C">
      <w:pPr>
        <w:rPr>
          <w:lang w:eastAsia="en-GB"/>
        </w:rPr>
      </w:pPr>
    </w:p>
    <w:p w14:paraId="64AC4C0C" w14:textId="643A2712" w:rsidR="005144E4" w:rsidRPr="00156E47" w:rsidRDefault="005144E4" w:rsidP="004B030D">
      <w:pPr>
        <w:pStyle w:val="Heading1"/>
        <w:numPr>
          <w:ilvl w:val="0"/>
          <w:numId w:val="3"/>
        </w:numPr>
        <w:pBdr>
          <w:bottom w:val="single" w:sz="4" w:space="1" w:color="A2A5A8" w:themeColor="background2" w:themeShade="BF"/>
        </w:pBdr>
        <w:spacing w:after="0" w:line="240" w:lineRule="auto"/>
        <w:rPr>
          <w:rFonts w:ascii="Arial" w:hAnsi="Arial" w:cs="Arial"/>
          <w:b w:val="0"/>
          <w:sz w:val="32"/>
          <w:szCs w:val="32"/>
        </w:rPr>
      </w:pPr>
      <w:bookmarkStart w:id="21" w:name="_Toc146022236"/>
      <w:r w:rsidRPr="00156E47">
        <w:rPr>
          <w:rFonts w:ascii="Arial" w:hAnsi="Arial" w:cs="Arial"/>
          <w:b w:val="0"/>
          <w:sz w:val="32"/>
          <w:szCs w:val="32"/>
        </w:rPr>
        <w:t>Further guidance</w:t>
      </w:r>
      <w:bookmarkEnd w:id="21"/>
    </w:p>
    <w:p w14:paraId="4E78BA87" w14:textId="77777777" w:rsidR="00F50A93" w:rsidRDefault="00F50A93" w:rsidP="00156E47"/>
    <w:p w14:paraId="64AC4C0D" w14:textId="07B5F4E8" w:rsidR="00550CE3" w:rsidRPr="009D22A1" w:rsidRDefault="009D22A1" w:rsidP="00156E47">
      <w:pPr>
        <w:rPr>
          <w:rStyle w:val="Hyperlink"/>
          <w:rFonts w:ascii="Arial" w:hAnsi="Arial" w:cs="Arial"/>
          <w:szCs w:val="24"/>
        </w:rPr>
      </w:pPr>
      <w:r>
        <w:rPr>
          <w:rFonts w:ascii="Arial" w:hAnsi="Arial" w:cs="Arial"/>
          <w:b/>
          <w:sz w:val="24"/>
          <w:szCs w:val="24"/>
        </w:rPr>
        <w:fldChar w:fldCharType="begin"/>
      </w:r>
      <w:r>
        <w:rPr>
          <w:rFonts w:ascii="Arial" w:hAnsi="Arial" w:cs="Arial"/>
          <w:b/>
          <w:sz w:val="24"/>
          <w:szCs w:val="24"/>
        </w:rPr>
        <w:instrText xml:space="preserve"> HYPERLINK "https://skillsdevelopmentscotland.sharepoint.com/sites/IShare/Connectcontent/Resource%20Library/Forms/NotArchived.aspx?id=%2Fsites%2FIShare%2FConnectcontent%2FResource%20Library%2FProcurement%2FDocuments%20for%20New%20Connect%2FProcurement%20Best%20Practice%20and%20Guidance%2FCM%20Guidance%20Note%202023%2Epdf&amp;parent=%2Fsites%2FIShare%2FConnectcontent%2FResource%20Library%2FProcurement%2FDocuments%20for%20New%20Connect%2FProcurement%20Best%20Practice%20and%20Guidance" </w:instrText>
      </w:r>
      <w:r>
        <w:rPr>
          <w:rFonts w:ascii="Arial" w:hAnsi="Arial" w:cs="Arial"/>
          <w:b/>
          <w:sz w:val="24"/>
          <w:szCs w:val="24"/>
        </w:rPr>
      </w:r>
      <w:r>
        <w:rPr>
          <w:rFonts w:ascii="Arial" w:hAnsi="Arial" w:cs="Arial"/>
          <w:b/>
          <w:sz w:val="24"/>
          <w:szCs w:val="24"/>
        </w:rPr>
        <w:fldChar w:fldCharType="separate"/>
      </w:r>
      <w:r w:rsidR="002A52EC" w:rsidRPr="009D22A1">
        <w:rPr>
          <w:rStyle w:val="Hyperlink"/>
          <w:rFonts w:ascii="Arial" w:hAnsi="Arial" w:cs="Arial"/>
          <w:szCs w:val="24"/>
        </w:rPr>
        <w:t>Contract Management BPGN</w:t>
      </w:r>
    </w:p>
    <w:bookmarkStart w:id="22" w:name="_Hlk139461262"/>
    <w:p w14:paraId="7BCF5667" w14:textId="32F7FF3F" w:rsidR="00624CF2" w:rsidRDefault="009D22A1" w:rsidP="00156E47">
      <w:pPr>
        <w:rPr>
          <w:rStyle w:val="Hyperlink"/>
          <w:rFonts w:ascii="Arial" w:hAnsi="Arial" w:cs="Arial"/>
          <w:szCs w:val="24"/>
        </w:rPr>
      </w:pPr>
      <w:r>
        <w:rPr>
          <w:rFonts w:ascii="Arial" w:hAnsi="Arial" w:cs="Arial"/>
          <w:b/>
          <w:sz w:val="24"/>
          <w:szCs w:val="24"/>
        </w:rPr>
        <w:fldChar w:fldCharType="end"/>
      </w:r>
      <w:hyperlink r:id="rId25" w:history="1">
        <w:r w:rsidR="00624CF2" w:rsidRPr="00B134F8">
          <w:rPr>
            <w:rStyle w:val="Hyperlink"/>
            <w:rFonts w:ascii="Arial" w:hAnsi="Arial" w:cs="Arial"/>
            <w:szCs w:val="24"/>
          </w:rPr>
          <w:t xml:space="preserve">Contract Management e-learning module on </w:t>
        </w:r>
        <w:r w:rsidR="00B134F8" w:rsidRPr="00B134F8">
          <w:rPr>
            <w:rStyle w:val="Hyperlink"/>
            <w:rFonts w:ascii="Arial" w:hAnsi="Arial" w:cs="Arial"/>
            <w:szCs w:val="24"/>
          </w:rPr>
          <w:t>A</w:t>
        </w:r>
        <w:r w:rsidR="00624CF2" w:rsidRPr="00B134F8">
          <w:rPr>
            <w:rStyle w:val="Hyperlink"/>
            <w:rFonts w:ascii="Arial" w:hAnsi="Arial" w:cs="Arial"/>
            <w:szCs w:val="24"/>
          </w:rPr>
          <w:t>cademy</w:t>
        </w:r>
      </w:hyperlink>
    </w:p>
    <w:bookmarkEnd w:id="22"/>
    <w:p w14:paraId="44E7DEFB" w14:textId="09CB2C90" w:rsidR="00750557" w:rsidRDefault="00750557" w:rsidP="00156E47">
      <w:pP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"https://www.procurementjourney.scot/route-3/contract-and-supplier-management" </w:instrText>
      </w:r>
      <w:r>
        <w:rPr>
          <w:rFonts w:ascii="Arial" w:hAnsi="Arial" w:cs="Arial"/>
          <w:sz w:val="24"/>
          <w:szCs w:val="24"/>
        </w:rPr>
      </w:r>
      <w:r>
        <w:rPr>
          <w:rFonts w:ascii="Arial" w:hAnsi="Arial" w:cs="Arial"/>
          <w:sz w:val="24"/>
          <w:szCs w:val="24"/>
        </w:rPr>
        <w:fldChar w:fldCharType="separate"/>
      </w:r>
      <w:r w:rsidRPr="00750557">
        <w:rPr>
          <w:rStyle w:val="Hyperlink"/>
          <w:rFonts w:ascii="Arial" w:hAnsi="Arial" w:cs="Arial"/>
          <w:szCs w:val="24"/>
        </w:rPr>
        <w:t xml:space="preserve">Scottish </w:t>
      </w:r>
      <w:r>
        <w:rPr>
          <w:rStyle w:val="Hyperlink"/>
          <w:rFonts w:ascii="Arial" w:hAnsi="Arial" w:cs="Arial"/>
          <w:szCs w:val="24"/>
        </w:rPr>
        <w:t>Government</w:t>
      </w:r>
      <w:r w:rsidRPr="00750557">
        <w:rPr>
          <w:rStyle w:val="Hyperlink"/>
          <w:rFonts w:ascii="Arial" w:hAnsi="Arial" w:cs="Arial"/>
          <w:szCs w:val="24"/>
        </w:rPr>
        <w:t xml:space="preserve"> – Procurement Journey Contract and Supplier Management</w:t>
      </w:r>
      <w:r>
        <w:rPr>
          <w:rFonts w:ascii="Arial" w:hAnsi="Arial" w:cs="Arial"/>
          <w:sz w:val="24"/>
          <w:szCs w:val="24"/>
        </w:rPr>
        <w:fldChar w:fldCharType="end"/>
      </w:r>
      <w:r>
        <w:rPr>
          <w:rFonts w:ascii="Arial" w:hAnsi="Arial" w:cs="Arial"/>
          <w:sz w:val="24"/>
          <w:szCs w:val="24"/>
        </w:rPr>
        <w:t xml:space="preserve"> </w:t>
      </w:r>
    </w:p>
    <w:p w14:paraId="52793507" w14:textId="1FB6F98A" w:rsidR="0076711B" w:rsidRDefault="0076711B" w:rsidP="00156E47">
      <w:pPr>
        <w:rPr>
          <w:rFonts w:ascii="Arial" w:hAnsi="Arial" w:cs="Arial"/>
          <w:sz w:val="24"/>
          <w:szCs w:val="24"/>
        </w:rPr>
      </w:pPr>
      <w:hyperlink r:id="rId26" w:history="1">
        <w:r w:rsidRPr="0076711B">
          <w:rPr>
            <w:rStyle w:val="Hyperlink"/>
            <w:rFonts w:ascii="Arial" w:hAnsi="Arial" w:cs="Arial"/>
            <w:szCs w:val="24"/>
          </w:rPr>
          <w:t>SDS Evaluation Guidance – including NDA and Confidentiality Agreement</w:t>
        </w:r>
      </w:hyperlink>
    </w:p>
    <w:p w14:paraId="4D671735" w14:textId="5529F0AA" w:rsidR="00476D03" w:rsidRPr="00156E47" w:rsidRDefault="00476D03" w:rsidP="00156E47">
      <w:pPr>
        <w:rPr>
          <w:rFonts w:ascii="Arial" w:hAnsi="Arial" w:cs="Arial"/>
          <w:sz w:val="24"/>
          <w:szCs w:val="24"/>
        </w:rPr>
      </w:pPr>
    </w:p>
    <w:sectPr w:rsidR="00476D03" w:rsidRPr="00156E47" w:rsidSect="00075530">
      <w:footerReference w:type="default" r:id="rId27"/>
      <w:headerReference w:type="first" r:id="rId28"/>
      <w:pgSz w:w="11906" w:h="16838" w:code="9"/>
      <w:pgMar w:top="1077" w:right="1134" w:bottom="1304" w:left="1134"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14390" w14:textId="77777777" w:rsidR="001A6971" w:rsidRDefault="001A6971" w:rsidP="0054464B">
      <w:r>
        <w:separator/>
      </w:r>
    </w:p>
  </w:endnote>
  <w:endnote w:type="continuationSeparator" w:id="0">
    <w:p w14:paraId="23CEEC0B" w14:textId="77777777" w:rsidR="001A6971" w:rsidRDefault="001A6971" w:rsidP="0054464B">
      <w:r>
        <w:continuationSeparator/>
      </w:r>
    </w:p>
  </w:endnote>
  <w:endnote w:type="continuationNotice" w:id="1">
    <w:p w14:paraId="07D3E266" w14:textId="77777777" w:rsidR="001A6971" w:rsidRDefault="001A6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8172"/>
      <w:docPartObj>
        <w:docPartGallery w:val="Page Numbers (Bottom of Page)"/>
        <w:docPartUnique/>
      </w:docPartObj>
    </w:sdtPr>
    <w:sdtContent>
      <w:p w14:paraId="64AC4C12" w14:textId="77777777" w:rsidR="00587C7E" w:rsidRDefault="004D168F">
        <w:pPr>
          <w:pStyle w:val="Footer"/>
          <w:jc w:val="right"/>
        </w:pPr>
        <w:r>
          <w:fldChar w:fldCharType="begin"/>
        </w:r>
        <w:r>
          <w:instrText xml:space="preserve"> PAGE   \* MERGEFORMAT </w:instrText>
        </w:r>
        <w:r>
          <w:fldChar w:fldCharType="separate"/>
        </w:r>
        <w:r w:rsidR="006F7422">
          <w:rPr>
            <w:noProof/>
          </w:rPr>
          <w:t>2</w:t>
        </w:r>
        <w:r>
          <w:rPr>
            <w:noProof/>
          </w:rPr>
          <w:fldChar w:fldCharType="end"/>
        </w:r>
      </w:p>
    </w:sdtContent>
  </w:sdt>
  <w:p w14:paraId="64AC4C13" w14:textId="77777777" w:rsidR="00587C7E" w:rsidRDefault="0058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9F00" w14:textId="77777777" w:rsidR="001A6971" w:rsidRDefault="001A6971" w:rsidP="0054464B">
      <w:r>
        <w:separator/>
      </w:r>
    </w:p>
  </w:footnote>
  <w:footnote w:type="continuationSeparator" w:id="0">
    <w:p w14:paraId="22B6218C" w14:textId="77777777" w:rsidR="001A6971" w:rsidRDefault="001A6971" w:rsidP="0054464B">
      <w:r>
        <w:continuationSeparator/>
      </w:r>
    </w:p>
  </w:footnote>
  <w:footnote w:type="continuationNotice" w:id="1">
    <w:p w14:paraId="50EAC159" w14:textId="77777777" w:rsidR="001A6971" w:rsidRDefault="001A6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4C14" w14:textId="77777777" w:rsidR="0046736B" w:rsidRDefault="0046736B" w:rsidP="00696E9C">
    <w:pPr>
      <w:pStyle w:val="Header"/>
      <w:spacing w:after="3640"/>
    </w:pPr>
    <w:r>
      <w:rPr>
        <w:noProof/>
        <w:lang w:eastAsia="en-GB"/>
      </w:rPr>
      <w:drawing>
        <wp:anchor distT="0" distB="0" distL="114300" distR="114300" simplePos="0" relativeHeight="251658240" behindDoc="0" locked="0" layoutInCell="1" allowOverlap="1" wp14:anchorId="64AC4C15" wp14:editId="64AC4C16">
          <wp:simplePos x="0" y="0"/>
          <wp:positionH relativeFrom="column">
            <wp:posOffset>3688715</wp:posOffset>
          </wp:positionH>
          <wp:positionV relativeFrom="paragraph">
            <wp:posOffset>-182245</wp:posOffset>
          </wp:positionV>
          <wp:extent cx="3151505" cy="2261235"/>
          <wp:effectExtent l="0" t="0" r="0" b="0"/>
          <wp:wrapThrough wrapText="bothSides">
            <wp:wrapPolygon edited="0">
              <wp:start x="13579" y="0"/>
              <wp:lineTo x="14101" y="3882"/>
              <wp:lineTo x="0" y="6551"/>
              <wp:lineTo x="0" y="9220"/>
              <wp:lineTo x="174" y="15528"/>
              <wp:lineTo x="696" y="21351"/>
              <wp:lineTo x="2611" y="21351"/>
              <wp:lineTo x="3656" y="21351"/>
              <wp:lineTo x="21413" y="19410"/>
              <wp:lineTo x="21413" y="0"/>
              <wp:lineTo x="13579"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_3_Tabs_Top_Right.png"/>
                  <pic:cNvPicPr/>
                </pic:nvPicPr>
                <pic:blipFill>
                  <a:blip r:embed="rId1">
                    <a:extLst>
                      <a:ext uri="{28A0092B-C50C-407E-A947-70E740481C1C}">
                        <a14:useLocalDpi xmlns:a14="http://schemas.microsoft.com/office/drawing/2010/main" val="0"/>
                      </a:ext>
                    </a:extLst>
                  </a:blip>
                  <a:stretch>
                    <a:fillRect/>
                  </a:stretch>
                </pic:blipFill>
                <pic:spPr>
                  <a:xfrm>
                    <a:off x="0" y="0"/>
                    <a:ext cx="3151505" cy="2261235"/>
                  </a:xfrm>
                  <a:prstGeom prst="rect">
                    <a:avLst/>
                  </a:prstGeom>
                </pic:spPr>
              </pic:pic>
            </a:graphicData>
          </a:graphic>
        </wp:anchor>
      </w:drawing>
    </w:r>
    <w:r>
      <w:rPr>
        <w:noProof/>
        <w:lang w:eastAsia="en-GB"/>
      </w:rPr>
      <w:drawing>
        <wp:anchor distT="0" distB="0" distL="114300" distR="114300" simplePos="0" relativeHeight="251658241" behindDoc="1" locked="1" layoutInCell="1" allowOverlap="1" wp14:anchorId="64AC4C17" wp14:editId="64AC4C18">
          <wp:simplePos x="0" y="0"/>
          <wp:positionH relativeFrom="page">
            <wp:posOffset>0</wp:posOffset>
          </wp:positionH>
          <wp:positionV relativeFrom="page">
            <wp:posOffset>0</wp:posOffset>
          </wp:positionV>
          <wp:extent cx="2091690" cy="21983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 2.png"/>
                  <pic:cNvPicPr/>
                </pic:nvPicPr>
                <pic:blipFill rotWithShape="1">
                  <a:blip r:embed="rId2" cstate="print">
                    <a:extLst>
                      <a:ext uri="{28A0092B-C50C-407E-A947-70E740481C1C}">
                        <a14:useLocalDpi xmlns:a14="http://schemas.microsoft.com/office/drawing/2010/main" val="0"/>
                      </a:ext>
                    </a:extLst>
                  </a:blip>
                  <a:srcRect t="33028" r="75979"/>
                  <a:stretch/>
                </pic:blipFill>
                <pic:spPr bwMode="auto">
                  <a:xfrm>
                    <a:off x="0" y="0"/>
                    <a:ext cx="2091690" cy="2198370"/>
                  </a:xfrm>
                  <a:prstGeom prst="rect">
                    <a:avLst/>
                  </a:prstGeom>
                  <a:ln>
                    <a:noFill/>
                  </a:ln>
                  <a:extLst>
                    <a:ext uri="{53640926-AAD7-44d8-BBD7-CCE9431645EC}">
                      <a14:shadowObscured xmlns:arto="http://schemas.microsoft.com/office/word/2006/arto"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FF4"/>
    <w:multiLevelType w:val="multilevel"/>
    <w:tmpl w:val="118C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58CA"/>
    <w:multiLevelType w:val="hybridMultilevel"/>
    <w:tmpl w:val="1C543FCC"/>
    <w:lvl w:ilvl="0" w:tplc="A38A6690">
      <w:start w:val="1"/>
      <w:numFmt w:val="bullet"/>
      <w:lvlText w:val=""/>
      <w:lvlJc w:val="left"/>
      <w:pPr>
        <w:tabs>
          <w:tab w:val="num" w:pos="720"/>
        </w:tabs>
        <w:ind w:left="720" w:hanging="360"/>
      </w:pPr>
      <w:rPr>
        <w:rFonts w:ascii="Symbol" w:hAnsi="Symbol" w:hint="default"/>
        <w:sz w:val="20"/>
      </w:rPr>
    </w:lvl>
    <w:lvl w:ilvl="1" w:tplc="1FD44E30" w:tentative="1">
      <w:start w:val="1"/>
      <w:numFmt w:val="bullet"/>
      <w:lvlText w:val="o"/>
      <w:lvlJc w:val="left"/>
      <w:pPr>
        <w:tabs>
          <w:tab w:val="num" w:pos="1440"/>
        </w:tabs>
        <w:ind w:left="1440" w:hanging="360"/>
      </w:pPr>
      <w:rPr>
        <w:rFonts w:ascii="Courier New" w:hAnsi="Courier New" w:hint="default"/>
        <w:sz w:val="20"/>
      </w:rPr>
    </w:lvl>
    <w:lvl w:ilvl="2" w:tplc="FB245876" w:tentative="1">
      <w:start w:val="1"/>
      <w:numFmt w:val="bullet"/>
      <w:lvlText w:val=""/>
      <w:lvlJc w:val="left"/>
      <w:pPr>
        <w:tabs>
          <w:tab w:val="num" w:pos="2160"/>
        </w:tabs>
        <w:ind w:left="2160" w:hanging="360"/>
      </w:pPr>
      <w:rPr>
        <w:rFonts w:ascii="Wingdings" w:hAnsi="Wingdings" w:hint="default"/>
        <w:sz w:val="20"/>
      </w:rPr>
    </w:lvl>
    <w:lvl w:ilvl="3" w:tplc="083E93D0" w:tentative="1">
      <w:start w:val="1"/>
      <w:numFmt w:val="bullet"/>
      <w:lvlText w:val=""/>
      <w:lvlJc w:val="left"/>
      <w:pPr>
        <w:tabs>
          <w:tab w:val="num" w:pos="2880"/>
        </w:tabs>
        <w:ind w:left="2880" w:hanging="360"/>
      </w:pPr>
      <w:rPr>
        <w:rFonts w:ascii="Wingdings" w:hAnsi="Wingdings" w:hint="default"/>
        <w:sz w:val="20"/>
      </w:rPr>
    </w:lvl>
    <w:lvl w:ilvl="4" w:tplc="F6F0E31A" w:tentative="1">
      <w:start w:val="1"/>
      <w:numFmt w:val="bullet"/>
      <w:lvlText w:val=""/>
      <w:lvlJc w:val="left"/>
      <w:pPr>
        <w:tabs>
          <w:tab w:val="num" w:pos="3600"/>
        </w:tabs>
        <w:ind w:left="3600" w:hanging="360"/>
      </w:pPr>
      <w:rPr>
        <w:rFonts w:ascii="Wingdings" w:hAnsi="Wingdings" w:hint="default"/>
        <w:sz w:val="20"/>
      </w:rPr>
    </w:lvl>
    <w:lvl w:ilvl="5" w:tplc="0AC69E9C" w:tentative="1">
      <w:start w:val="1"/>
      <w:numFmt w:val="bullet"/>
      <w:lvlText w:val=""/>
      <w:lvlJc w:val="left"/>
      <w:pPr>
        <w:tabs>
          <w:tab w:val="num" w:pos="4320"/>
        </w:tabs>
        <w:ind w:left="4320" w:hanging="360"/>
      </w:pPr>
      <w:rPr>
        <w:rFonts w:ascii="Wingdings" w:hAnsi="Wingdings" w:hint="default"/>
        <w:sz w:val="20"/>
      </w:rPr>
    </w:lvl>
    <w:lvl w:ilvl="6" w:tplc="56C8A672" w:tentative="1">
      <w:start w:val="1"/>
      <w:numFmt w:val="bullet"/>
      <w:lvlText w:val=""/>
      <w:lvlJc w:val="left"/>
      <w:pPr>
        <w:tabs>
          <w:tab w:val="num" w:pos="5040"/>
        </w:tabs>
        <w:ind w:left="5040" w:hanging="360"/>
      </w:pPr>
      <w:rPr>
        <w:rFonts w:ascii="Wingdings" w:hAnsi="Wingdings" w:hint="default"/>
        <w:sz w:val="20"/>
      </w:rPr>
    </w:lvl>
    <w:lvl w:ilvl="7" w:tplc="D2E65D1C" w:tentative="1">
      <w:start w:val="1"/>
      <w:numFmt w:val="bullet"/>
      <w:lvlText w:val=""/>
      <w:lvlJc w:val="left"/>
      <w:pPr>
        <w:tabs>
          <w:tab w:val="num" w:pos="5760"/>
        </w:tabs>
        <w:ind w:left="5760" w:hanging="360"/>
      </w:pPr>
      <w:rPr>
        <w:rFonts w:ascii="Wingdings" w:hAnsi="Wingdings" w:hint="default"/>
        <w:sz w:val="20"/>
      </w:rPr>
    </w:lvl>
    <w:lvl w:ilvl="8" w:tplc="92B244B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2A48"/>
    <w:multiLevelType w:val="hybridMultilevel"/>
    <w:tmpl w:val="9916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65613"/>
    <w:multiLevelType w:val="multilevel"/>
    <w:tmpl w:val="AD760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10CAD"/>
    <w:multiLevelType w:val="hybridMultilevel"/>
    <w:tmpl w:val="0008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24CFD"/>
    <w:multiLevelType w:val="hybridMultilevel"/>
    <w:tmpl w:val="43E6545C"/>
    <w:lvl w:ilvl="0" w:tplc="0809000F">
      <w:start w:val="1"/>
      <w:numFmt w:val="decimal"/>
      <w:lvlText w:val="%1."/>
      <w:lvlJc w:val="left"/>
      <w:pPr>
        <w:ind w:left="1112" w:hanging="360"/>
      </w:pPr>
      <w:rPr>
        <w:rFonts w:hint="default"/>
        <w:sz w:val="24"/>
      </w:rPr>
    </w:lvl>
    <w:lvl w:ilvl="1" w:tplc="08090003" w:tentative="1">
      <w:start w:val="1"/>
      <w:numFmt w:val="bullet"/>
      <w:lvlText w:val="o"/>
      <w:lvlJc w:val="left"/>
      <w:pPr>
        <w:ind w:left="1832" w:hanging="360"/>
      </w:pPr>
      <w:rPr>
        <w:rFonts w:ascii="Courier New" w:hAnsi="Courier New" w:cs="Courier New" w:hint="default"/>
      </w:rPr>
    </w:lvl>
    <w:lvl w:ilvl="2" w:tplc="08090005" w:tentative="1">
      <w:start w:val="1"/>
      <w:numFmt w:val="bullet"/>
      <w:lvlText w:val=""/>
      <w:lvlJc w:val="left"/>
      <w:pPr>
        <w:ind w:left="2552" w:hanging="360"/>
      </w:pPr>
      <w:rPr>
        <w:rFonts w:ascii="Wingdings" w:hAnsi="Wingdings" w:hint="default"/>
      </w:rPr>
    </w:lvl>
    <w:lvl w:ilvl="3" w:tplc="08090001" w:tentative="1">
      <w:start w:val="1"/>
      <w:numFmt w:val="bullet"/>
      <w:lvlText w:val=""/>
      <w:lvlJc w:val="left"/>
      <w:pPr>
        <w:ind w:left="3272" w:hanging="360"/>
      </w:pPr>
      <w:rPr>
        <w:rFonts w:ascii="Symbol" w:hAnsi="Symbol" w:hint="default"/>
      </w:rPr>
    </w:lvl>
    <w:lvl w:ilvl="4" w:tplc="08090003" w:tentative="1">
      <w:start w:val="1"/>
      <w:numFmt w:val="bullet"/>
      <w:lvlText w:val="o"/>
      <w:lvlJc w:val="left"/>
      <w:pPr>
        <w:ind w:left="3992" w:hanging="360"/>
      </w:pPr>
      <w:rPr>
        <w:rFonts w:ascii="Courier New" w:hAnsi="Courier New" w:cs="Courier New" w:hint="default"/>
      </w:rPr>
    </w:lvl>
    <w:lvl w:ilvl="5" w:tplc="08090005" w:tentative="1">
      <w:start w:val="1"/>
      <w:numFmt w:val="bullet"/>
      <w:lvlText w:val=""/>
      <w:lvlJc w:val="left"/>
      <w:pPr>
        <w:ind w:left="4712" w:hanging="360"/>
      </w:pPr>
      <w:rPr>
        <w:rFonts w:ascii="Wingdings" w:hAnsi="Wingdings" w:hint="default"/>
      </w:rPr>
    </w:lvl>
    <w:lvl w:ilvl="6" w:tplc="08090001" w:tentative="1">
      <w:start w:val="1"/>
      <w:numFmt w:val="bullet"/>
      <w:lvlText w:val=""/>
      <w:lvlJc w:val="left"/>
      <w:pPr>
        <w:ind w:left="5432" w:hanging="360"/>
      </w:pPr>
      <w:rPr>
        <w:rFonts w:ascii="Symbol" w:hAnsi="Symbol" w:hint="default"/>
      </w:rPr>
    </w:lvl>
    <w:lvl w:ilvl="7" w:tplc="08090003" w:tentative="1">
      <w:start w:val="1"/>
      <w:numFmt w:val="bullet"/>
      <w:lvlText w:val="o"/>
      <w:lvlJc w:val="left"/>
      <w:pPr>
        <w:ind w:left="6152" w:hanging="360"/>
      </w:pPr>
      <w:rPr>
        <w:rFonts w:ascii="Courier New" w:hAnsi="Courier New" w:cs="Courier New" w:hint="default"/>
      </w:rPr>
    </w:lvl>
    <w:lvl w:ilvl="8" w:tplc="08090005" w:tentative="1">
      <w:start w:val="1"/>
      <w:numFmt w:val="bullet"/>
      <w:lvlText w:val=""/>
      <w:lvlJc w:val="left"/>
      <w:pPr>
        <w:ind w:left="6872" w:hanging="360"/>
      </w:pPr>
      <w:rPr>
        <w:rFonts w:ascii="Wingdings" w:hAnsi="Wingdings" w:hint="default"/>
      </w:rPr>
    </w:lvl>
  </w:abstractNum>
  <w:abstractNum w:abstractNumId="6" w15:restartNumberingAfterBreak="0">
    <w:nsid w:val="36C439EF"/>
    <w:multiLevelType w:val="hybridMultilevel"/>
    <w:tmpl w:val="EC18E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D37CC0"/>
    <w:multiLevelType w:val="hybridMultilevel"/>
    <w:tmpl w:val="4CEC5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5521E8"/>
    <w:multiLevelType w:val="hybridMultilevel"/>
    <w:tmpl w:val="D0922E62"/>
    <w:lvl w:ilvl="0" w:tplc="E0BADDA0">
      <w:start w:val="1"/>
      <w:numFmt w:val="bullet"/>
      <w:lvlText w:val="•"/>
      <w:lvlJc w:val="left"/>
      <w:pPr>
        <w:tabs>
          <w:tab w:val="num" w:pos="720"/>
        </w:tabs>
        <w:ind w:left="720" w:hanging="360"/>
      </w:pPr>
      <w:rPr>
        <w:rFonts w:ascii="Arial" w:hAnsi="Arial" w:hint="default"/>
      </w:rPr>
    </w:lvl>
    <w:lvl w:ilvl="1" w:tplc="FDFE91C8" w:tentative="1">
      <w:start w:val="1"/>
      <w:numFmt w:val="bullet"/>
      <w:lvlText w:val="•"/>
      <w:lvlJc w:val="left"/>
      <w:pPr>
        <w:tabs>
          <w:tab w:val="num" w:pos="1440"/>
        </w:tabs>
        <w:ind w:left="1440" w:hanging="360"/>
      </w:pPr>
      <w:rPr>
        <w:rFonts w:ascii="Arial" w:hAnsi="Arial" w:hint="default"/>
      </w:rPr>
    </w:lvl>
    <w:lvl w:ilvl="2" w:tplc="2EFE3DDE" w:tentative="1">
      <w:start w:val="1"/>
      <w:numFmt w:val="bullet"/>
      <w:lvlText w:val="•"/>
      <w:lvlJc w:val="left"/>
      <w:pPr>
        <w:tabs>
          <w:tab w:val="num" w:pos="2160"/>
        </w:tabs>
        <w:ind w:left="2160" w:hanging="360"/>
      </w:pPr>
      <w:rPr>
        <w:rFonts w:ascii="Arial" w:hAnsi="Arial" w:hint="default"/>
      </w:rPr>
    </w:lvl>
    <w:lvl w:ilvl="3" w:tplc="D47E852C" w:tentative="1">
      <w:start w:val="1"/>
      <w:numFmt w:val="bullet"/>
      <w:lvlText w:val="•"/>
      <w:lvlJc w:val="left"/>
      <w:pPr>
        <w:tabs>
          <w:tab w:val="num" w:pos="2880"/>
        </w:tabs>
        <w:ind w:left="2880" w:hanging="360"/>
      </w:pPr>
      <w:rPr>
        <w:rFonts w:ascii="Arial" w:hAnsi="Arial" w:hint="default"/>
      </w:rPr>
    </w:lvl>
    <w:lvl w:ilvl="4" w:tplc="5956B82E" w:tentative="1">
      <w:start w:val="1"/>
      <w:numFmt w:val="bullet"/>
      <w:lvlText w:val="•"/>
      <w:lvlJc w:val="left"/>
      <w:pPr>
        <w:tabs>
          <w:tab w:val="num" w:pos="3600"/>
        </w:tabs>
        <w:ind w:left="3600" w:hanging="360"/>
      </w:pPr>
      <w:rPr>
        <w:rFonts w:ascii="Arial" w:hAnsi="Arial" w:hint="default"/>
      </w:rPr>
    </w:lvl>
    <w:lvl w:ilvl="5" w:tplc="73C0F8FA" w:tentative="1">
      <w:start w:val="1"/>
      <w:numFmt w:val="bullet"/>
      <w:lvlText w:val="•"/>
      <w:lvlJc w:val="left"/>
      <w:pPr>
        <w:tabs>
          <w:tab w:val="num" w:pos="4320"/>
        </w:tabs>
        <w:ind w:left="4320" w:hanging="360"/>
      </w:pPr>
      <w:rPr>
        <w:rFonts w:ascii="Arial" w:hAnsi="Arial" w:hint="default"/>
      </w:rPr>
    </w:lvl>
    <w:lvl w:ilvl="6" w:tplc="16E6BADA" w:tentative="1">
      <w:start w:val="1"/>
      <w:numFmt w:val="bullet"/>
      <w:lvlText w:val="•"/>
      <w:lvlJc w:val="left"/>
      <w:pPr>
        <w:tabs>
          <w:tab w:val="num" w:pos="5040"/>
        </w:tabs>
        <w:ind w:left="5040" w:hanging="360"/>
      </w:pPr>
      <w:rPr>
        <w:rFonts w:ascii="Arial" w:hAnsi="Arial" w:hint="default"/>
      </w:rPr>
    </w:lvl>
    <w:lvl w:ilvl="7" w:tplc="F20EA874" w:tentative="1">
      <w:start w:val="1"/>
      <w:numFmt w:val="bullet"/>
      <w:lvlText w:val="•"/>
      <w:lvlJc w:val="left"/>
      <w:pPr>
        <w:tabs>
          <w:tab w:val="num" w:pos="5760"/>
        </w:tabs>
        <w:ind w:left="5760" w:hanging="360"/>
      </w:pPr>
      <w:rPr>
        <w:rFonts w:ascii="Arial" w:hAnsi="Arial" w:hint="default"/>
      </w:rPr>
    </w:lvl>
    <w:lvl w:ilvl="8" w:tplc="FD2056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8124D7"/>
    <w:multiLevelType w:val="hybridMultilevel"/>
    <w:tmpl w:val="EC18E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2F1558"/>
    <w:multiLevelType w:val="hybridMultilevel"/>
    <w:tmpl w:val="EC18E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3E40"/>
    <w:multiLevelType w:val="hybridMultilevel"/>
    <w:tmpl w:val="C6A41FD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 w15:restartNumberingAfterBreak="0">
    <w:nsid w:val="7BE146C2"/>
    <w:multiLevelType w:val="multilevel"/>
    <w:tmpl w:val="AD760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B6AB9"/>
    <w:multiLevelType w:val="hybridMultilevel"/>
    <w:tmpl w:val="1D50EC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8760013">
    <w:abstractNumId w:val="5"/>
  </w:num>
  <w:num w:numId="2" w16cid:durableId="1505197615">
    <w:abstractNumId w:val="7"/>
  </w:num>
  <w:num w:numId="3" w16cid:durableId="1271472833">
    <w:abstractNumId w:val="10"/>
  </w:num>
  <w:num w:numId="4" w16cid:durableId="1114444542">
    <w:abstractNumId w:val="4"/>
  </w:num>
  <w:num w:numId="5" w16cid:durableId="1687751850">
    <w:abstractNumId w:val="1"/>
  </w:num>
  <w:num w:numId="6" w16cid:durableId="529804018">
    <w:abstractNumId w:val="0"/>
  </w:num>
  <w:num w:numId="7" w16cid:durableId="1878464694">
    <w:abstractNumId w:val="8"/>
  </w:num>
  <w:num w:numId="8" w16cid:durableId="31227387">
    <w:abstractNumId w:val="12"/>
  </w:num>
  <w:num w:numId="9" w16cid:durableId="1931311543">
    <w:abstractNumId w:val="3"/>
  </w:num>
  <w:num w:numId="10" w16cid:durableId="993336851">
    <w:abstractNumId w:val="11"/>
  </w:num>
  <w:num w:numId="11" w16cid:durableId="459609476">
    <w:abstractNumId w:val="2"/>
  </w:num>
  <w:num w:numId="12" w16cid:durableId="1210995373">
    <w:abstractNumId w:val="13"/>
  </w:num>
  <w:num w:numId="13" w16cid:durableId="1071924015">
    <w:abstractNumId w:val="6"/>
  </w:num>
  <w:num w:numId="14" w16cid:durableId="312877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09"/>
    <w:rsid w:val="00003101"/>
    <w:rsid w:val="00005647"/>
    <w:rsid w:val="000101BD"/>
    <w:rsid w:val="00015936"/>
    <w:rsid w:val="000161A7"/>
    <w:rsid w:val="00016925"/>
    <w:rsid w:val="00021062"/>
    <w:rsid w:val="000211A2"/>
    <w:rsid w:val="00021F27"/>
    <w:rsid w:val="0002269D"/>
    <w:rsid w:val="00024FFF"/>
    <w:rsid w:val="0002533D"/>
    <w:rsid w:val="000309C6"/>
    <w:rsid w:val="00030FC3"/>
    <w:rsid w:val="00032019"/>
    <w:rsid w:val="00033D37"/>
    <w:rsid w:val="000349CD"/>
    <w:rsid w:val="000400ED"/>
    <w:rsid w:val="000422E8"/>
    <w:rsid w:val="000444F6"/>
    <w:rsid w:val="00044B41"/>
    <w:rsid w:val="00050023"/>
    <w:rsid w:val="00050B61"/>
    <w:rsid w:val="00054B30"/>
    <w:rsid w:val="00056FBE"/>
    <w:rsid w:val="000649D0"/>
    <w:rsid w:val="000660DE"/>
    <w:rsid w:val="000678EB"/>
    <w:rsid w:val="0007192F"/>
    <w:rsid w:val="00073CED"/>
    <w:rsid w:val="00075530"/>
    <w:rsid w:val="000804F8"/>
    <w:rsid w:val="00080C5A"/>
    <w:rsid w:val="00083F04"/>
    <w:rsid w:val="00086BF5"/>
    <w:rsid w:val="000870A3"/>
    <w:rsid w:val="000904D2"/>
    <w:rsid w:val="00097AF7"/>
    <w:rsid w:val="000A437E"/>
    <w:rsid w:val="000A500B"/>
    <w:rsid w:val="000A56D7"/>
    <w:rsid w:val="000A7067"/>
    <w:rsid w:val="000B48B1"/>
    <w:rsid w:val="000B5893"/>
    <w:rsid w:val="000C22C5"/>
    <w:rsid w:val="000C64D6"/>
    <w:rsid w:val="000C710E"/>
    <w:rsid w:val="000C7BC3"/>
    <w:rsid w:val="000C7E29"/>
    <w:rsid w:val="000D2DF3"/>
    <w:rsid w:val="000D5519"/>
    <w:rsid w:val="000E4C83"/>
    <w:rsid w:val="000F277F"/>
    <w:rsid w:val="000F5A8C"/>
    <w:rsid w:val="000F6342"/>
    <w:rsid w:val="00100B9E"/>
    <w:rsid w:val="00101554"/>
    <w:rsid w:val="00106DBC"/>
    <w:rsid w:val="001101F8"/>
    <w:rsid w:val="00111F7F"/>
    <w:rsid w:val="001126AC"/>
    <w:rsid w:val="00113C97"/>
    <w:rsid w:val="00117452"/>
    <w:rsid w:val="00117E44"/>
    <w:rsid w:val="00124A36"/>
    <w:rsid w:val="00125D7D"/>
    <w:rsid w:val="00126511"/>
    <w:rsid w:val="00133CCD"/>
    <w:rsid w:val="0013590B"/>
    <w:rsid w:val="001467E3"/>
    <w:rsid w:val="001512D3"/>
    <w:rsid w:val="00156E47"/>
    <w:rsid w:val="00163FB9"/>
    <w:rsid w:val="00164672"/>
    <w:rsid w:val="00165224"/>
    <w:rsid w:val="00170254"/>
    <w:rsid w:val="00173BCE"/>
    <w:rsid w:val="00177054"/>
    <w:rsid w:val="0018313A"/>
    <w:rsid w:val="001842A9"/>
    <w:rsid w:val="00190F1F"/>
    <w:rsid w:val="00192550"/>
    <w:rsid w:val="00194A62"/>
    <w:rsid w:val="00196FB4"/>
    <w:rsid w:val="001A2043"/>
    <w:rsid w:val="001A6971"/>
    <w:rsid w:val="001B09A9"/>
    <w:rsid w:val="001B2888"/>
    <w:rsid w:val="001C0F54"/>
    <w:rsid w:val="001C12F4"/>
    <w:rsid w:val="001C156E"/>
    <w:rsid w:val="001C28D1"/>
    <w:rsid w:val="001C3B9F"/>
    <w:rsid w:val="001C3CB4"/>
    <w:rsid w:val="001E2B1E"/>
    <w:rsid w:val="001E4CAC"/>
    <w:rsid w:val="001E4D3F"/>
    <w:rsid w:val="001E60DC"/>
    <w:rsid w:val="001F4BEF"/>
    <w:rsid w:val="001F540C"/>
    <w:rsid w:val="001F7FB4"/>
    <w:rsid w:val="0020232E"/>
    <w:rsid w:val="00203B51"/>
    <w:rsid w:val="00207416"/>
    <w:rsid w:val="002104DE"/>
    <w:rsid w:val="00214A7C"/>
    <w:rsid w:val="00216135"/>
    <w:rsid w:val="0021662B"/>
    <w:rsid w:val="002222F8"/>
    <w:rsid w:val="0022431A"/>
    <w:rsid w:val="00225B08"/>
    <w:rsid w:val="00226955"/>
    <w:rsid w:val="00226FA3"/>
    <w:rsid w:val="00233BAD"/>
    <w:rsid w:val="002342F2"/>
    <w:rsid w:val="00235863"/>
    <w:rsid w:val="00236C7A"/>
    <w:rsid w:val="00241049"/>
    <w:rsid w:val="002433EB"/>
    <w:rsid w:val="0024418B"/>
    <w:rsid w:val="00247A85"/>
    <w:rsid w:val="0025016C"/>
    <w:rsid w:val="002509B5"/>
    <w:rsid w:val="00251DCC"/>
    <w:rsid w:val="002538FB"/>
    <w:rsid w:val="0025451C"/>
    <w:rsid w:val="002545E5"/>
    <w:rsid w:val="0025617F"/>
    <w:rsid w:val="002607BC"/>
    <w:rsid w:val="00260DC7"/>
    <w:rsid w:val="00261020"/>
    <w:rsid w:val="002614E1"/>
    <w:rsid w:val="00264EC5"/>
    <w:rsid w:val="00265F95"/>
    <w:rsid w:val="0026692F"/>
    <w:rsid w:val="00270428"/>
    <w:rsid w:val="00270FBF"/>
    <w:rsid w:val="00271397"/>
    <w:rsid w:val="00274ACD"/>
    <w:rsid w:val="00276C17"/>
    <w:rsid w:val="002849CA"/>
    <w:rsid w:val="002932E6"/>
    <w:rsid w:val="00294CBA"/>
    <w:rsid w:val="0029551A"/>
    <w:rsid w:val="002A1DB5"/>
    <w:rsid w:val="002A52EC"/>
    <w:rsid w:val="002B16C6"/>
    <w:rsid w:val="002B57CA"/>
    <w:rsid w:val="002C3F2C"/>
    <w:rsid w:val="002C454C"/>
    <w:rsid w:val="002C5965"/>
    <w:rsid w:val="002C6103"/>
    <w:rsid w:val="002C6477"/>
    <w:rsid w:val="002C7743"/>
    <w:rsid w:val="002D0667"/>
    <w:rsid w:val="002D14A5"/>
    <w:rsid w:val="002D1AC3"/>
    <w:rsid w:val="002D349D"/>
    <w:rsid w:val="002D77B4"/>
    <w:rsid w:val="002E0360"/>
    <w:rsid w:val="002E5DEB"/>
    <w:rsid w:val="002E60F0"/>
    <w:rsid w:val="002F1465"/>
    <w:rsid w:val="002F22AA"/>
    <w:rsid w:val="0030032B"/>
    <w:rsid w:val="0030048E"/>
    <w:rsid w:val="00300E5F"/>
    <w:rsid w:val="00304367"/>
    <w:rsid w:val="00305044"/>
    <w:rsid w:val="0031214F"/>
    <w:rsid w:val="00312D1E"/>
    <w:rsid w:val="00313459"/>
    <w:rsid w:val="00314E8D"/>
    <w:rsid w:val="00317FE3"/>
    <w:rsid w:val="003211C5"/>
    <w:rsid w:val="00321B0D"/>
    <w:rsid w:val="00324506"/>
    <w:rsid w:val="00327001"/>
    <w:rsid w:val="00332CC1"/>
    <w:rsid w:val="00334823"/>
    <w:rsid w:val="00337812"/>
    <w:rsid w:val="0034219E"/>
    <w:rsid w:val="00345224"/>
    <w:rsid w:val="0035049D"/>
    <w:rsid w:val="00360478"/>
    <w:rsid w:val="0036112D"/>
    <w:rsid w:val="00362C49"/>
    <w:rsid w:val="003651E4"/>
    <w:rsid w:val="00365EDE"/>
    <w:rsid w:val="0037085C"/>
    <w:rsid w:val="003818C7"/>
    <w:rsid w:val="00391709"/>
    <w:rsid w:val="00393A32"/>
    <w:rsid w:val="00393E7B"/>
    <w:rsid w:val="00394BEA"/>
    <w:rsid w:val="00397274"/>
    <w:rsid w:val="003B07C7"/>
    <w:rsid w:val="003B3CE5"/>
    <w:rsid w:val="003C0604"/>
    <w:rsid w:val="003C0907"/>
    <w:rsid w:val="003C1413"/>
    <w:rsid w:val="003C1B8F"/>
    <w:rsid w:val="003C7D91"/>
    <w:rsid w:val="003D1610"/>
    <w:rsid w:val="003D5A71"/>
    <w:rsid w:val="003D5DE0"/>
    <w:rsid w:val="003D5FA8"/>
    <w:rsid w:val="003D6842"/>
    <w:rsid w:val="003E39B6"/>
    <w:rsid w:val="003E747E"/>
    <w:rsid w:val="003F64B3"/>
    <w:rsid w:val="0040485E"/>
    <w:rsid w:val="004103AC"/>
    <w:rsid w:val="00410A4A"/>
    <w:rsid w:val="004151D4"/>
    <w:rsid w:val="00415E47"/>
    <w:rsid w:val="00417DCB"/>
    <w:rsid w:val="00420199"/>
    <w:rsid w:val="00422689"/>
    <w:rsid w:val="004310A7"/>
    <w:rsid w:val="004319B2"/>
    <w:rsid w:val="00432E08"/>
    <w:rsid w:val="004346DB"/>
    <w:rsid w:val="00435148"/>
    <w:rsid w:val="00441614"/>
    <w:rsid w:val="004430FB"/>
    <w:rsid w:val="00443FC6"/>
    <w:rsid w:val="00455986"/>
    <w:rsid w:val="00456B11"/>
    <w:rsid w:val="004572E6"/>
    <w:rsid w:val="00463A8A"/>
    <w:rsid w:val="00465B29"/>
    <w:rsid w:val="00466122"/>
    <w:rsid w:val="00466DAB"/>
    <w:rsid w:val="0046736B"/>
    <w:rsid w:val="004709F8"/>
    <w:rsid w:val="00475B17"/>
    <w:rsid w:val="004765CD"/>
    <w:rsid w:val="00476D03"/>
    <w:rsid w:val="004833FA"/>
    <w:rsid w:val="00491A57"/>
    <w:rsid w:val="00495C64"/>
    <w:rsid w:val="00496304"/>
    <w:rsid w:val="00497A77"/>
    <w:rsid w:val="004A0AF8"/>
    <w:rsid w:val="004A1B18"/>
    <w:rsid w:val="004A6EF6"/>
    <w:rsid w:val="004A7B4C"/>
    <w:rsid w:val="004B030D"/>
    <w:rsid w:val="004B051A"/>
    <w:rsid w:val="004B4F82"/>
    <w:rsid w:val="004B73DD"/>
    <w:rsid w:val="004C2D29"/>
    <w:rsid w:val="004C3359"/>
    <w:rsid w:val="004C5DB1"/>
    <w:rsid w:val="004C7C28"/>
    <w:rsid w:val="004D1403"/>
    <w:rsid w:val="004D168F"/>
    <w:rsid w:val="004D41AE"/>
    <w:rsid w:val="004D4C59"/>
    <w:rsid w:val="004D6D10"/>
    <w:rsid w:val="004E032E"/>
    <w:rsid w:val="004E2D68"/>
    <w:rsid w:val="004E66D6"/>
    <w:rsid w:val="004F0193"/>
    <w:rsid w:val="004F07BF"/>
    <w:rsid w:val="004F25F3"/>
    <w:rsid w:val="004F37CC"/>
    <w:rsid w:val="004F457F"/>
    <w:rsid w:val="004F538A"/>
    <w:rsid w:val="00510920"/>
    <w:rsid w:val="005144E4"/>
    <w:rsid w:val="005152C8"/>
    <w:rsid w:val="00517219"/>
    <w:rsid w:val="0051799D"/>
    <w:rsid w:val="00517D1C"/>
    <w:rsid w:val="005206CB"/>
    <w:rsid w:val="0053202D"/>
    <w:rsid w:val="0053205E"/>
    <w:rsid w:val="00533CAD"/>
    <w:rsid w:val="00534905"/>
    <w:rsid w:val="005371DC"/>
    <w:rsid w:val="0054464B"/>
    <w:rsid w:val="0054593E"/>
    <w:rsid w:val="00547943"/>
    <w:rsid w:val="005509B4"/>
    <w:rsid w:val="00550A50"/>
    <w:rsid w:val="00550CE3"/>
    <w:rsid w:val="00552BE2"/>
    <w:rsid w:val="00554182"/>
    <w:rsid w:val="005541E7"/>
    <w:rsid w:val="00555E35"/>
    <w:rsid w:val="00556688"/>
    <w:rsid w:val="00557032"/>
    <w:rsid w:val="00560279"/>
    <w:rsid w:val="00560674"/>
    <w:rsid w:val="0056126E"/>
    <w:rsid w:val="00561B72"/>
    <w:rsid w:val="005701D1"/>
    <w:rsid w:val="00570823"/>
    <w:rsid w:val="0057415E"/>
    <w:rsid w:val="005741B9"/>
    <w:rsid w:val="00574385"/>
    <w:rsid w:val="00575CF0"/>
    <w:rsid w:val="00576293"/>
    <w:rsid w:val="00576965"/>
    <w:rsid w:val="0057788D"/>
    <w:rsid w:val="005810E8"/>
    <w:rsid w:val="00581734"/>
    <w:rsid w:val="005852F5"/>
    <w:rsid w:val="00586160"/>
    <w:rsid w:val="0058772B"/>
    <w:rsid w:val="00587C7E"/>
    <w:rsid w:val="00593281"/>
    <w:rsid w:val="005A0AE2"/>
    <w:rsid w:val="005A3B93"/>
    <w:rsid w:val="005A4876"/>
    <w:rsid w:val="005A4DC0"/>
    <w:rsid w:val="005C2486"/>
    <w:rsid w:val="005C33B3"/>
    <w:rsid w:val="005C3DA5"/>
    <w:rsid w:val="005C4B1F"/>
    <w:rsid w:val="005C519D"/>
    <w:rsid w:val="005D2E4D"/>
    <w:rsid w:val="005D3DE3"/>
    <w:rsid w:val="005E6C0A"/>
    <w:rsid w:val="005E6F0E"/>
    <w:rsid w:val="005F3E3C"/>
    <w:rsid w:val="005F478E"/>
    <w:rsid w:val="0060039C"/>
    <w:rsid w:val="00600585"/>
    <w:rsid w:val="006011B2"/>
    <w:rsid w:val="00601D9F"/>
    <w:rsid w:val="0060727F"/>
    <w:rsid w:val="00607FBD"/>
    <w:rsid w:val="00610775"/>
    <w:rsid w:val="00611B56"/>
    <w:rsid w:val="00611C66"/>
    <w:rsid w:val="006176F2"/>
    <w:rsid w:val="00622029"/>
    <w:rsid w:val="006223D3"/>
    <w:rsid w:val="00624CF2"/>
    <w:rsid w:val="00632181"/>
    <w:rsid w:val="00632551"/>
    <w:rsid w:val="00633018"/>
    <w:rsid w:val="006404DE"/>
    <w:rsid w:val="00650D65"/>
    <w:rsid w:val="006512FE"/>
    <w:rsid w:val="00651A95"/>
    <w:rsid w:val="00653094"/>
    <w:rsid w:val="00661AE7"/>
    <w:rsid w:val="00662645"/>
    <w:rsid w:val="00664395"/>
    <w:rsid w:val="006712A6"/>
    <w:rsid w:val="00671708"/>
    <w:rsid w:val="006744F9"/>
    <w:rsid w:val="0068422B"/>
    <w:rsid w:val="006867C5"/>
    <w:rsid w:val="00691947"/>
    <w:rsid w:val="0069418D"/>
    <w:rsid w:val="00695718"/>
    <w:rsid w:val="00696E9C"/>
    <w:rsid w:val="006A1285"/>
    <w:rsid w:val="006A1E8D"/>
    <w:rsid w:val="006A6B23"/>
    <w:rsid w:val="006A75C1"/>
    <w:rsid w:val="006B1D31"/>
    <w:rsid w:val="006C1FFD"/>
    <w:rsid w:val="006C299B"/>
    <w:rsid w:val="006D01BB"/>
    <w:rsid w:val="006D39EA"/>
    <w:rsid w:val="006D3CE0"/>
    <w:rsid w:val="006D44C3"/>
    <w:rsid w:val="006D513C"/>
    <w:rsid w:val="006D763E"/>
    <w:rsid w:val="006E0909"/>
    <w:rsid w:val="006E2C20"/>
    <w:rsid w:val="006E53FA"/>
    <w:rsid w:val="006E72C1"/>
    <w:rsid w:val="006F0BD6"/>
    <w:rsid w:val="006F2714"/>
    <w:rsid w:val="006F39F0"/>
    <w:rsid w:val="006F4634"/>
    <w:rsid w:val="006F62DD"/>
    <w:rsid w:val="006F7422"/>
    <w:rsid w:val="007025A5"/>
    <w:rsid w:val="00702CB3"/>
    <w:rsid w:val="007046FC"/>
    <w:rsid w:val="007049EC"/>
    <w:rsid w:val="0070633B"/>
    <w:rsid w:val="00706F2B"/>
    <w:rsid w:val="007070A0"/>
    <w:rsid w:val="0071158D"/>
    <w:rsid w:val="0071310E"/>
    <w:rsid w:val="007163E1"/>
    <w:rsid w:val="00720922"/>
    <w:rsid w:val="00723863"/>
    <w:rsid w:val="007252F6"/>
    <w:rsid w:val="00725A52"/>
    <w:rsid w:val="00725A9E"/>
    <w:rsid w:val="00736BE4"/>
    <w:rsid w:val="0074108B"/>
    <w:rsid w:val="0074404B"/>
    <w:rsid w:val="00744366"/>
    <w:rsid w:val="007501F8"/>
    <w:rsid w:val="00750557"/>
    <w:rsid w:val="00756000"/>
    <w:rsid w:val="007613EE"/>
    <w:rsid w:val="0076249E"/>
    <w:rsid w:val="007670E8"/>
    <w:rsid w:val="0076711B"/>
    <w:rsid w:val="00777BA2"/>
    <w:rsid w:val="0078244B"/>
    <w:rsid w:val="00783B28"/>
    <w:rsid w:val="00784EAA"/>
    <w:rsid w:val="00787911"/>
    <w:rsid w:val="007904BC"/>
    <w:rsid w:val="00790995"/>
    <w:rsid w:val="00793964"/>
    <w:rsid w:val="00794DC1"/>
    <w:rsid w:val="007A01CE"/>
    <w:rsid w:val="007A1EB5"/>
    <w:rsid w:val="007A380E"/>
    <w:rsid w:val="007A6237"/>
    <w:rsid w:val="007B4377"/>
    <w:rsid w:val="007B479F"/>
    <w:rsid w:val="007B6B5A"/>
    <w:rsid w:val="007B75D9"/>
    <w:rsid w:val="007C191B"/>
    <w:rsid w:val="007C615D"/>
    <w:rsid w:val="007C6210"/>
    <w:rsid w:val="007D19D5"/>
    <w:rsid w:val="007D2233"/>
    <w:rsid w:val="007E5277"/>
    <w:rsid w:val="007E5E5D"/>
    <w:rsid w:val="007F3F23"/>
    <w:rsid w:val="007F437E"/>
    <w:rsid w:val="007F5E4C"/>
    <w:rsid w:val="007F66C6"/>
    <w:rsid w:val="00802154"/>
    <w:rsid w:val="008028C4"/>
    <w:rsid w:val="008034D9"/>
    <w:rsid w:val="00811C2F"/>
    <w:rsid w:val="00813B01"/>
    <w:rsid w:val="00814398"/>
    <w:rsid w:val="00817E77"/>
    <w:rsid w:val="00822C30"/>
    <w:rsid w:val="00822F2D"/>
    <w:rsid w:val="00832172"/>
    <w:rsid w:val="00832B3E"/>
    <w:rsid w:val="00837D51"/>
    <w:rsid w:val="00840647"/>
    <w:rsid w:val="00841B40"/>
    <w:rsid w:val="00846839"/>
    <w:rsid w:val="008533AE"/>
    <w:rsid w:val="00857213"/>
    <w:rsid w:val="00872AAB"/>
    <w:rsid w:val="00873187"/>
    <w:rsid w:val="00874BCA"/>
    <w:rsid w:val="008760E7"/>
    <w:rsid w:val="00876B8A"/>
    <w:rsid w:val="00877A8F"/>
    <w:rsid w:val="0088095A"/>
    <w:rsid w:val="00882E3B"/>
    <w:rsid w:val="00884B09"/>
    <w:rsid w:val="008870D9"/>
    <w:rsid w:val="0089081B"/>
    <w:rsid w:val="00890B22"/>
    <w:rsid w:val="00892101"/>
    <w:rsid w:val="008968D1"/>
    <w:rsid w:val="00897230"/>
    <w:rsid w:val="008A5BA8"/>
    <w:rsid w:val="008A7A2B"/>
    <w:rsid w:val="008B4442"/>
    <w:rsid w:val="008C257F"/>
    <w:rsid w:val="008C31E7"/>
    <w:rsid w:val="008C3BAE"/>
    <w:rsid w:val="008C5CBB"/>
    <w:rsid w:val="008D306F"/>
    <w:rsid w:val="008D320C"/>
    <w:rsid w:val="008D34A3"/>
    <w:rsid w:val="008D3889"/>
    <w:rsid w:val="008E0031"/>
    <w:rsid w:val="008E402F"/>
    <w:rsid w:val="008E5740"/>
    <w:rsid w:val="008E6387"/>
    <w:rsid w:val="008F3DB1"/>
    <w:rsid w:val="008F462D"/>
    <w:rsid w:val="008F5EBD"/>
    <w:rsid w:val="00901D39"/>
    <w:rsid w:val="00902B92"/>
    <w:rsid w:val="00903010"/>
    <w:rsid w:val="00905CBD"/>
    <w:rsid w:val="0090721A"/>
    <w:rsid w:val="0091124C"/>
    <w:rsid w:val="0091185C"/>
    <w:rsid w:val="0091762F"/>
    <w:rsid w:val="009216BF"/>
    <w:rsid w:val="00921F38"/>
    <w:rsid w:val="009256B8"/>
    <w:rsid w:val="00925E17"/>
    <w:rsid w:val="009264B2"/>
    <w:rsid w:val="009304EC"/>
    <w:rsid w:val="00931E32"/>
    <w:rsid w:val="0093424E"/>
    <w:rsid w:val="009376E2"/>
    <w:rsid w:val="0094009F"/>
    <w:rsid w:val="00941025"/>
    <w:rsid w:val="0094589D"/>
    <w:rsid w:val="00946909"/>
    <w:rsid w:val="00947CCF"/>
    <w:rsid w:val="009507A4"/>
    <w:rsid w:val="00950B00"/>
    <w:rsid w:val="0095777B"/>
    <w:rsid w:val="009627A9"/>
    <w:rsid w:val="00970F89"/>
    <w:rsid w:val="00973D86"/>
    <w:rsid w:val="009819B3"/>
    <w:rsid w:val="00982E43"/>
    <w:rsid w:val="00983924"/>
    <w:rsid w:val="00984342"/>
    <w:rsid w:val="009907F5"/>
    <w:rsid w:val="009964D9"/>
    <w:rsid w:val="00996F8C"/>
    <w:rsid w:val="00997708"/>
    <w:rsid w:val="009A08F9"/>
    <w:rsid w:val="009A2741"/>
    <w:rsid w:val="009A41CC"/>
    <w:rsid w:val="009B1492"/>
    <w:rsid w:val="009B48F5"/>
    <w:rsid w:val="009B4CA0"/>
    <w:rsid w:val="009C1CC1"/>
    <w:rsid w:val="009C40D2"/>
    <w:rsid w:val="009C44FC"/>
    <w:rsid w:val="009C77DB"/>
    <w:rsid w:val="009C7F6D"/>
    <w:rsid w:val="009D02CD"/>
    <w:rsid w:val="009D1E14"/>
    <w:rsid w:val="009D22A1"/>
    <w:rsid w:val="009D2907"/>
    <w:rsid w:val="009D4009"/>
    <w:rsid w:val="009E1C46"/>
    <w:rsid w:val="009E2615"/>
    <w:rsid w:val="009F23AC"/>
    <w:rsid w:val="009F25F4"/>
    <w:rsid w:val="009F4A71"/>
    <w:rsid w:val="009F76D3"/>
    <w:rsid w:val="00A10C72"/>
    <w:rsid w:val="00A128C0"/>
    <w:rsid w:val="00A163B8"/>
    <w:rsid w:val="00A17633"/>
    <w:rsid w:val="00A17852"/>
    <w:rsid w:val="00A23A6A"/>
    <w:rsid w:val="00A34EA9"/>
    <w:rsid w:val="00A3598D"/>
    <w:rsid w:val="00A3695E"/>
    <w:rsid w:val="00A37BF6"/>
    <w:rsid w:val="00A40D06"/>
    <w:rsid w:val="00A46346"/>
    <w:rsid w:val="00A5115E"/>
    <w:rsid w:val="00A51E62"/>
    <w:rsid w:val="00A53C55"/>
    <w:rsid w:val="00A56A40"/>
    <w:rsid w:val="00A57D17"/>
    <w:rsid w:val="00A64318"/>
    <w:rsid w:val="00A6764D"/>
    <w:rsid w:val="00A67B13"/>
    <w:rsid w:val="00A72CDD"/>
    <w:rsid w:val="00A75085"/>
    <w:rsid w:val="00A76209"/>
    <w:rsid w:val="00A76D89"/>
    <w:rsid w:val="00A807C7"/>
    <w:rsid w:val="00A82EAD"/>
    <w:rsid w:val="00A8464B"/>
    <w:rsid w:val="00A858AC"/>
    <w:rsid w:val="00A86EF1"/>
    <w:rsid w:val="00A8725D"/>
    <w:rsid w:val="00A909DA"/>
    <w:rsid w:val="00A92400"/>
    <w:rsid w:val="00A9475D"/>
    <w:rsid w:val="00A94B57"/>
    <w:rsid w:val="00AA0049"/>
    <w:rsid w:val="00AA3C43"/>
    <w:rsid w:val="00AA7E04"/>
    <w:rsid w:val="00AB1D16"/>
    <w:rsid w:val="00AC3596"/>
    <w:rsid w:val="00AC386B"/>
    <w:rsid w:val="00AC58B6"/>
    <w:rsid w:val="00AC5E82"/>
    <w:rsid w:val="00AC74AE"/>
    <w:rsid w:val="00AD015D"/>
    <w:rsid w:val="00AE0126"/>
    <w:rsid w:val="00AE2E63"/>
    <w:rsid w:val="00AE4338"/>
    <w:rsid w:val="00AE4545"/>
    <w:rsid w:val="00AE4B79"/>
    <w:rsid w:val="00AE64AB"/>
    <w:rsid w:val="00AF3843"/>
    <w:rsid w:val="00AF68F9"/>
    <w:rsid w:val="00B02C64"/>
    <w:rsid w:val="00B04813"/>
    <w:rsid w:val="00B05F3E"/>
    <w:rsid w:val="00B11022"/>
    <w:rsid w:val="00B134F8"/>
    <w:rsid w:val="00B14F90"/>
    <w:rsid w:val="00B2282D"/>
    <w:rsid w:val="00B23D14"/>
    <w:rsid w:val="00B27848"/>
    <w:rsid w:val="00B307FD"/>
    <w:rsid w:val="00B31109"/>
    <w:rsid w:val="00B3232E"/>
    <w:rsid w:val="00B33D78"/>
    <w:rsid w:val="00B42536"/>
    <w:rsid w:val="00B46A8F"/>
    <w:rsid w:val="00B505B0"/>
    <w:rsid w:val="00B55100"/>
    <w:rsid w:val="00B55AF6"/>
    <w:rsid w:val="00B56388"/>
    <w:rsid w:val="00B618FF"/>
    <w:rsid w:val="00B620E5"/>
    <w:rsid w:val="00B649D1"/>
    <w:rsid w:val="00B65EB3"/>
    <w:rsid w:val="00B7046D"/>
    <w:rsid w:val="00B74893"/>
    <w:rsid w:val="00B8665C"/>
    <w:rsid w:val="00B87A8E"/>
    <w:rsid w:val="00B915EB"/>
    <w:rsid w:val="00B9163C"/>
    <w:rsid w:val="00B93BDA"/>
    <w:rsid w:val="00B93C22"/>
    <w:rsid w:val="00B94143"/>
    <w:rsid w:val="00B946BA"/>
    <w:rsid w:val="00B94FE7"/>
    <w:rsid w:val="00BA12B0"/>
    <w:rsid w:val="00BA15B7"/>
    <w:rsid w:val="00BA1611"/>
    <w:rsid w:val="00BA57AE"/>
    <w:rsid w:val="00BB31DC"/>
    <w:rsid w:val="00BC3EEF"/>
    <w:rsid w:val="00BC6083"/>
    <w:rsid w:val="00BC6EE2"/>
    <w:rsid w:val="00BD0285"/>
    <w:rsid w:val="00BD1D6A"/>
    <w:rsid w:val="00BD2A53"/>
    <w:rsid w:val="00BD5BC2"/>
    <w:rsid w:val="00BE07AE"/>
    <w:rsid w:val="00BE4B3A"/>
    <w:rsid w:val="00BF23C9"/>
    <w:rsid w:val="00BF2D53"/>
    <w:rsid w:val="00BF385C"/>
    <w:rsid w:val="00BF4005"/>
    <w:rsid w:val="00BF4C80"/>
    <w:rsid w:val="00BF5178"/>
    <w:rsid w:val="00C003CC"/>
    <w:rsid w:val="00C03B6C"/>
    <w:rsid w:val="00C0427C"/>
    <w:rsid w:val="00C05FA9"/>
    <w:rsid w:val="00C070FC"/>
    <w:rsid w:val="00C11B4E"/>
    <w:rsid w:val="00C12F8C"/>
    <w:rsid w:val="00C14561"/>
    <w:rsid w:val="00C15FB2"/>
    <w:rsid w:val="00C20E64"/>
    <w:rsid w:val="00C21904"/>
    <w:rsid w:val="00C25F84"/>
    <w:rsid w:val="00C304C5"/>
    <w:rsid w:val="00C3112F"/>
    <w:rsid w:val="00C33890"/>
    <w:rsid w:val="00C35226"/>
    <w:rsid w:val="00C37C3C"/>
    <w:rsid w:val="00C41337"/>
    <w:rsid w:val="00C429FB"/>
    <w:rsid w:val="00C4330D"/>
    <w:rsid w:val="00C46867"/>
    <w:rsid w:val="00C470D1"/>
    <w:rsid w:val="00C54366"/>
    <w:rsid w:val="00C6090D"/>
    <w:rsid w:val="00C660C1"/>
    <w:rsid w:val="00C67768"/>
    <w:rsid w:val="00C72AA2"/>
    <w:rsid w:val="00C72AE0"/>
    <w:rsid w:val="00C731AB"/>
    <w:rsid w:val="00C81B7F"/>
    <w:rsid w:val="00C826EB"/>
    <w:rsid w:val="00C879BE"/>
    <w:rsid w:val="00C915BA"/>
    <w:rsid w:val="00C92494"/>
    <w:rsid w:val="00C9673A"/>
    <w:rsid w:val="00C97549"/>
    <w:rsid w:val="00CA34AF"/>
    <w:rsid w:val="00CA6524"/>
    <w:rsid w:val="00CB224C"/>
    <w:rsid w:val="00CB60F2"/>
    <w:rsid w:val="00CB6242"/>
    <w:rsid w:val="00CC1C6B"/>
    <w:rsid w:val="00CC2354"/>
    <w:rsid w:val="00CC52CC"/>
    <w:rsid w:val="00CC7206"/>
    <w:rsid w:val="00CC7367"/>
    <w:rsid w:val="00CD0288"/>
    <w:rsid w:val="00CD27E1"/>
    <w:rsid w:val="00CD4B11"/>
    <w:rsid w:val="00CD5327"/>
    <w:rsid w:val="00CE4F23"/>
    <w:rsid w:val="00CE581B"/>
    <w:rsid w:val="00CE61A1"/>
    <w:rsid w:val="00CE6337"/>
    <w:rsid w:val="00CE6F41"/>
    <w:rsid w:val="00CE7476"/>
    <w:rsid w:val="00CF23AC"/>
    <w:rsid w:val="00CF6439"/>
    <w:rsid w:val="00CF6611"/>
    <w:rsid w:val="00D02C7E"/>
    <w:rsid w:val="00D04FDD"/>
    <w:rsid w:val="00D1008D"/>
    <w:rsid w:val="00D14621"/>
    <w:rsid w:val="00D1518A"/>
    <w:rsid w:val="00D168DE"/>
    <w:rsid w:val="00D226AE"/>
    <w:rsid w:val="00D22E36"/>
    <w:rsid w:val="00D251B9"/>
    <w:rsid w:val="00D255AA"/>
    <w:rsid w:val="00D31071"/>
    <w:rsid w:val="00D328BE"/>
    <w:rsid w:val="00D44620"/>
    <w:rsid w:val="00D46690"/>
    <w:rsid w:val="00D47F41"/>
    <w:rsid w:val="00D52E33"/>
    <w:rsid w:val="00D56997"/>
    <w:rsid w:val="00D60236"/>
    <w:rsid w:val="00D6121D"/>
    <w:rsid w:val="00D637A4"/>
    <w:rsid w:val="00D6549E"/>
    <w:rsid w:val="00D66B4E"/>
    <w:rsid w:val="00D7074C"/>
    <w:rsid w:val="00D73281"/>
    <w:rsid w:val="00D7449E"/>
    <w:rsid w:val="00D754CE"/>
    <w:rsid w:val="00D82490"/>
    <w:rsid w:val="00D824BB"/>
    <w:rsid w:val="00D87901"/>
    <w:rsid w:val="00D900AD"/>
    <w:rsid w:val="00D91A85"/>
    <w:rsid w:val="00D91FF8"/>
    <w:rsid w:val="00D92072"/>
    <w:rsid w:val="00DA00E0"/>
    <w:rsid w:val="00DA4755"/>
    <w:rsid w:val="00DB36FB"/>
    <w:rsid w:val="00DB7809"/>
    <w:rsid w:val="00DB7A1A"/>
    <w:rsid w:val="00DC2A75"/>
    <w:rsid w:val="00DC31E7"/>
    <w:rsid w:val="00DC4A0C"/>
    <w:rsid w:val="00DC4B4B"/>
    <w:rsid w:val="00DC7A99"/>
    <w:rsid w:val="00DD408B"/>
    <w:rsid w:val="00DD608F"/>
    <w:rsid w:val="00DE1058"/>
    <w:rsid w:val="00DE1A91"/>
    <w:rsid w:val="00DF12E7"/>
    <w:rsid w:val="00DF2CE2"/>
    <w:rsid w:val="00DF5A04"/>
    <w:rsid w:val="00DF5AD5"/>
    <w:rsid w:val="00E03A7C"/>
    <w:rsid w:val="00E204E3"/>
    <w:rsid w:val="00E20D3D"/>
    <w:rsid w:val="00E216CF"/>
    <w:rsid w:val="00E24D97"/>
    <w:rsid w:val="00E305E3"/>
    <w:rsid w:val="00E32FF7"/>
    <w:rsid w:val="00E340CE"/>
    <w:rsid w:val="00E34433"/>
    <w:rsid w:val="00E35D24"/>
    <w:rsid w:val="00E40FEE"/>
    <w:rsid w:val="00E53EFD"/>
    <w:rsid w:val="00E54957"/>
    <w:rsid w:val="00E56363"/>
    <w:rsid w:val="00E5701B"/>
    <w:rsid w:val="00E60C17"/>
    <w:rsid w:val="00E61B21"/>
    <w:rsid w:val="00E7200A"/>
    <w:rsid w:val="00E74F94"/>
    <w:rsid w:val="00E807B3"/>
    <w:rsid w:val="00E85342"/>
    <w:rsid w:val="00E86AB0"/>
    <w:rsid w:val="00E87B0B"/>
    <w:rsid w:val="00E92D6C"/>
    <w:rsid w:val="00E964F3"/>
    <w:rsid w:val="00EB2539"/>
    <w:rsid w:val="00EB2DB0"/>
    <w:rsid w:val="00EC590B"/>
    <w:rsid w:val="00EC6DED"/>
    <w:rsid w:val="00EC7495"/>
    <w:rsid w:val="00ED5ABA"/>
    <w:rsid w:val="00ED75C1"/>
    <w:rsid w:val="00EE08D5"/>
    <w:rsid w:val="00EE61B1"/>
    <w:rsid w:val="00EF0633"/>
    <w:rsid w:val="00EF0DE0"/>
    <w:rsid w:val="00EF5873"/>
    <w:rsid w:val="00F01B35"/>
    <w:rsid w:val="00F02B84"/>
    <w:rsid w:val="00F02DDC"/>
    <w:rsid w:val="00F03BD2"/>
    <w:rsid w:val="00F10B77"/>
    <w:rsid w:val="00F1703D"/>
    <w:rsid w:val="00F20C77"/>
    <w:rsid w:val="00F24223"/>
    <w:rsid w:val="00F269A9"/>
    <w:rsid w:val="00F369D6"/>
    <w:rsid w:val="00F3713B"/>
    <w:rsid w:val="00F41B00"/>
    <w:rsid w:val="00F4323D"/>
    <w:rsid w:val="00F50313"/>
    <w:rsid w:val="00F50A93"/>
    <w:rsid w:val="00F51CE1"/>
    <w:rsid w:val="00F546DE"/>
    <w:rsid w:val="00F7013F"/>
    <w:rsid w:val="00F74BB9"/>
    <w:rsid w:val="00F8241F"/>
    <w:rsid w:val="00F91C3C"/>
    <w:rsid w:val="00F952F4"/>
    <w:rsid w:val="00FA1599"/>
    <w:rsid w:val="00FA1EAA"/>
    <w:rsid w:val="00FA36C3"/>
    <w:rsid w:val="00FA375B"/>
    <w:rsid w:val="00FA3855"/>
    <w:rsid w:val="00FA5BF3"/>
    <w:rsid w:val="00FB4EF6"/>
    <w:rsid w:val="00FB6ECE"/>
    <w:rsid w:val="00FC352D"/>
    <w:rsid w:val="00FC440D"/>
    <w:rsid w:val="00FC47B4"/>
    <w:rsid w:val="00FC6F55"/>
    <w:rsid w:val="00FC7276"/>
    <w:rsid w:val="00FD1759"/>
    <w:rsid w:val="00FD4B9D"/>
    <w:rsid w:val="00FD5681"/>
    <w:rsid w:val="00FD6FCF"/>
    <w:rsid w:val="00FE0AAF"/>
    <w:rsid w:val="00FE4D4B"/>
    <w:rsid w:val="00FE7928"/>
    <w:rsid w:val="00FE7E05"/>
    <w:rsid w:val="00FF1E3B"/>
    <w:rsid w:val="00FF47BB"/>
    <w:rsid w:val="0185DCA8"/>
    <w:rsid w:val="115C9CF0"/>
    <w:rsid w:val="3F61A63E"/>
    <w:rsid w:val="5003F398"/>
    <w:rsid w:val="5AF5B6DC"/>
    <w:rsid w:val="5CD92854"/>
    <w:rsid w:val="5FA3677F"/>
    <w:rsid w:val="61515CBA"/>
    <w:rsid w:val="72D95579"/>
    <w:rsid w:val="7C1EB4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C4BA1"/>
  <w15:docId w15:val="{84DFBFDD-4B3F-49DF-B1C5-3B136CBF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5" w:qFormat="1"/>
    <w:lsdException w:name="heading 3" w:uiPriority="6"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8"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76D89"/>
    <w:pPr>
      <w:spacing w:after="0" w:line="240" w:lineRule="auto"/>
    </w:pPr>
  </w:style>
  <w:style w:type="paragraph" w:styleId="Heading1">
    <w:name w:val="heading 1"/>
    <w:basedOn w:val="BodyText"/>
    <w:next w:val="Heading2"/>
    <w:link w:val="Heading1Char"/>
    <w:qFormat/>
    <w:rsid w:val="007F3F23"/>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FF47BB"/>
    <w:pPr>
      <w:spacing w:before="160" w:after="120"/>
      <w:outlineLvl w:val="1"/>
    </w:pPr>
    <w:rPr>
      <w:b/>
      <w:color w:val="4BACC6" w:themeColor="accent5"/>
    </w:rPr>
  </w:style>
  <w:style w:type="paragraph" w:styleId="Heading3">
    <w:name w:val="heading 3"/>
    <w:basedOn w:val="BodyText"/>
    <w:next w:val="Normal"/>
    <w:link w:val="Heading3Char"/>
    <w:uiPriority w:val="6"/>
    <w:qFormat/>
    <w:rsid w:val="007F3F23"/>
    <w:pPr>
      <w:pBdr>
        <w:top w:val="single" w:sz="8" w:space="6" w:color="DCDDDE" w:themeColor="background2"/>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8"/>
    <w:qFormat/>
    <w:rsid w:val="00BF5178"/>
    <w:pPr>
      <w:spacing w:line="300" w:lineRule="exact"/>
    </w:pPr>
    <w:rPr>
      <w:spacing w:val="-4"/>
      <w:sz w:val="24"/>
    </w:rPr>
  </w:style>
  <w:style w:type="character" w:customStyle="1" w:styleId="BodyTextChar">
    <w:name w:val="Body Text Char"/>
    <w:basedOn w:val="DefaultParagraphFont"/>
    <w:link w:val="BodyText"/>
    <w:uiPriority w:val="8"/>
    <w:rsid w:val="00A76D89"/>
    <w:rPr>
      <w:spacing w:val="-4"/>
      <w:sz w:val="24"/>
    </w:rPr>
  </w:style>
  <w:style w:type="paragraph" w:styleId="Footer">
    <w:name w:val="footer"/>
    <w:basedOn w:val="Normal"/>
    <w:link w:val="FooterChar"/>
    <w:uiPriority w:val="99"/>
    <w:rsid w:val="00304367"/>
    <w:pPr>
      <w:tabs>
        <w:tab w:val="center" w:pos="4513"/>
        <w:tab w:val="right" w:pos="9026"/>
      </w:tabs>
    </w:pPr>
  </w:style>
  <w:style w:type="character" w:customStyle="1" w:styleId="FooterChar">
    <w:name w:val="Footer Char"/>
    <w:basedOn w:val="DefaultParagraphFont"/>
    <w:link w:val="Footer"/>
    <w:uiPriority w:val="99"/>
    <w:rsid w:val="00A76D89"/>
  </w:style>
  <w:style w:type="paragraph" w:customStyle="1" w:styleId="Introduction">
    <w:name w:val="Introduction"/>
    <w:basedOn w:val="BodyText"/>
    <w:next w:val="BodyText"/>
    <w:uiPriority w:val="7"/>
    <w:qFormat/>
    <w:rsid w:val="00304367"/>
    <w:rPr>
      <w:b/>
    </w:rPr>
  </w:style>
  <w:style w:type="character" w:styleId="Hyperlink">
    <w:name w:val="Hyperlink"/>
    <w:basedOn w:val="DefaultParagraphFont"/>
    <w:uiPriority w:val="99"/>
    <w:qFormat/>
    <w:rsid w:val="00B65EB3"/>
    <w:rPr>
      <w:rFonts w:asciiTheme="minorHAnsi" w:hAnsiTheme="minorHAnsi"/>
      <w:b/>
      <w:color w:val="00ABBC"/>
      <w:sz w:val="24"/>
      <w:u w:val="single"/>
    </w:rPr>
  </w:style>
  <w:style w:type="character" w:styleId="FollowedHyperlink">
    <w:name w:val="FollowedHyperlink"/>
    <w:basedOn w:val="DefaultParagraphFont"/>
    <w:uiPriority w:val="99"/>
    <w:semiHidden/>
    <w:unhideWhenUsed/>
    <w:rsid w:val="00A76D89"/>
    <w:rPr>
      <w:color w:val="F99B1C" w:themeColor="followedHyperlink"/>
      <w:u w:val="single"/>
    </w:rPr>
  </w:style>
  <w:style w:type="paragraph" w:customStyle="1" w:styleId="OrangeBold12pt">
    <w:name w:val="Orange Bold 12pt"/>
    <w:basedOn w:val="BodyText"/>
    <w:uiPriority w:val="9"/>
    <w:qFormat/>
    <w:rsid w:val="00B65EB3"/>
    <w:rPr>
      <w:b/>
      <w:color w:val="00ABBC"/>
    </w:rPr>
  </w:style>
  <w:style w:type="paragraph" w:styleId="Header">
    <w:name w:val="header"/>
    <w:basedOn w:val="Normal"/>
    <w:link w:val="HeaderChar"/>
    <w:uiPriority w:val="99"/>
    <w:semiHidden/>
    <w:rsid w:val="0054464B"/>
    <w:pPr>
      <w:tabs>
        <w:tab w:val="center" w:pos="4513"/>
        <w:tab w:val="right" w:pos="9026"/>
      </w:tabs>
    </w:pPr>
  </w:style>
  <w:style w:type="character" w:customStyle="1" w:styleId="HeaderChar">
    <w:name w:val="Header Char"/>
    <w:basedOn w:val="DefaultParagraphFont"/>
    <w:link w:val="Header"/>
    <w:uiPriority w:val="99"/>
    <w:semiHidden/>
    <w:rsid w:val="00A76D89"/>
  </w:style>
  <w:style w:type="paragraph" w:styleId="BalloonText">
    <w:name w:val="Balloon Text"/>
    <w:basedOn w:val="Normal"/>
    <w:link w:val="BalloonTextChar"/>
    <w:uiPriority w:val="99"/>
    <w:semiHidden/>
    <w:unhideWhenUsed/>
    <w:rsid w:val="0054464B"/>
    <w:rPr>
      <w:rFonts w:ascii="Tahoma" w:hAnsi="Tahoma" w:cs="Tahoma"/>
      <w:sz w:val="16"/>
      <w:szCs w:val="16"/>
    </w:rPr>
  </w:style>
  <w:style w:type="character" w:customStyle="1" w:styleId="BalloonTextChar">
    <w:name w:val="Balloon Text Char"/>
    <w:basedOn w:val="DefaultParagraphFont"/>
    <w:link w:val="BalloonText"/>
    <w:uiPriority w:val="99"/>
    <w:semiHidden/>
    <w:rsid w:val="0054464B"/>
    <w:rPr>
      <w:rFonts w:ascii="Tahoma" w:hAnsi="Tahoma" w:cs="Tahoma"/>
      <w:sz w:val="16"/>
      <w:szCs w:val="16"/>
    </w:rPr>
  </w:style>
  <w:style w:type="character" w:customStyle="1" w:styleId="Heading3Char">
    <w:name w:val="Heading 3 Char"/>
    <w:basedOn w:val="DefaultParagraphFont"/>
    <w:link w:val="Heading3"/>
    <w:uiPriority w:val="6"/>
    <w:rsid w:val="00A76D89"/>
    <w:rPr>
      <w:b/>
      <w:spacing w:val="-4"/>
      <w:sz w:val="24"/>
    </w:rPr>
  </w:style>
  <w:style w:type="character" w:customStyle="1" w:styleId="Heading1Char">
    <w:name w:val="Heading 1 Char"/>
    <w:basedOn w:val="DefaultParagraphFont"/>
    <w:link w:val="Heading1"/>
    <w:rsid w:val="00A76D89"/>
    <w:rPr>
      <w:b/>
      <w:noProof/>
      <w:spacing w:val="-4"/>
      <w:sz w:val="56"/>
      <w:szCs w:val="56"/>
      <w:lang w:eastAsia="en-GB"/>
    </w:rPr>
  </w:style>
  <w:style w:type="paragraph" w:styleId="Date">
    <w:name w:val="Date"/>
    <w:basedOn w:val="BodyText"/>
    <w:next w:val="Normal"/>
    <w:link w:val="DateChar"/>
    <w:uiPriority w:val="10"/>
    <w:qFormat/>
    <w:rsid w:val="007F3F23"/>
    <w:pPr>
      <w:spacing w:after="170"/>
    </w:pPr>
  </w:style>
  <w:style w:type="character" w:customStyle="1" w:styleId="DateChar">
    <w:name w:val="Date Char"/>
    <w:basedOn w:val="DefaultParagraphFont"/>
    <w:link w:val="Date"/>
    <w:uiPriority w:val="10"/>
    <w:rsid w:val="00A76D89"/>
    <w:rPr>
      <w:spacing w:val="-4"/>
      <w:sz w:val="24"/>
    </w:rPr>
  </w:style>
  <w:style w:type="character" w:customStyle="1" w:styleId="Heading2Char">
    <w:name w:val="Heading 2 Char"/>
    <w:basedOn w:val="DefaultParagraphFont"/>
    <w:link w:val="Heading2"/>
    <w:uiPriority w:val="5"/>
    <w:rsid w:val="00FF47BB"/>
    <w:rPr>
      <w:b/>
      <w:color w:val="4BACC6" w:themeColor="accent5"/>
      <w:spacing w:val="-4"/>
      <w:sz w:val="24"/>
    </w:rPr>
  </w:style>
  <w:style w:type="paragraph" w:customStyle="1" w:styleId="Heading1Orange">
    <w:name w:val="Heading 1 Orange"/>
    <w:basedOn w:val="Heading1"/>
    <w:next w:val="Heading2"/>
    <w:uiPriority w:val="4"/>
    <w:qFormat/>
    <w:rsid w:val="00B65EB3"/>
    <w:rPr>
      <w:color w:val="00ABBC"/>
    </w:rPr>
  </w:style>
  <w:style w:type="paragraph" w:styleId="Title">
    <w:name w:val="Title"/>
    <w:basedOn w:val="Normal"/>
    <w:next w:val="Normal"/>
    <w:link w:val="TitleChar"/>
    <w:qFormat/>
    <w:rsid w:val="00784EAA"/>
    <w:pPr>
      <w:spacing w:line="1000" w:lineRule="exact"/>
      <w:ind w:right="2919"/>
    </w:pPr>
    <w:rPr>
      <w:b/>
      <w:spacing w:val="-6"/>
      <w:sz w:val="96"/>
      <w:szCs w:val="96"/>
    </w:rPr>
  </w:style>
  <w:style w:type="character" w:customStyle="1" w:styleId="TitleChar">
    <w:name w:val="Title Char"/>
    <w:basedOn w:val="DefaultParagraphFont"/>
    <w:link w:val="Title"/>
    <w:rsid w:val="00A76D89"/>
    <w:rPr>
      <w:b/>
      <w:spacing w:val="-6"/>
      <w:sz w:val="96"/>
      <w:szCs w:val="96"/>
    </w:rPr>
  </w:style>
  <w:style w:type="paragraph" w:styleId="Subtitle">
    <w:name w:val="Subtitle"/>
    <w:basedOn w:val="Normal"/>
    <w:next w:val="Normal"/>
    <w:link w:val="SubtitleChar"/>
    <w:uiPriority w:val="1"/>
    <w:qFormat/>
    <w:rsid w:val="00784EAA"/>
    <w:rPr>
      <w:b/>
      <w:sz w:val="40"/>
      <w:szCs w:val="40"/>
    </w:rPr>
  </w:style>
  <w:style w:type="character" w:customStyle="1" w:styleId="SubtitleChar">
    <w:name w:val="Subtitle Char"/>
    <w:basedOn w:val="DefaultParagraphFont"/>
    <w:link w:val="Subtitle"/>
    <w:uiPriority w:val="1"/>
    <w:rsid w:val="00A76D89"/>
    <w:rPr>
      <w:b/>
      <w:sz w:val="40"/>
      <w:szCs w:val="40"/>
    </w:rPr>
  </w:style>
  <w:style w:type="paragraph" w:customStyle="1" w:styleId="CoverDate">
    <w:name w:val="Cover Date"/>
    <w:basedOn w:val="Normal"/>
    <w:uiPriority w:val="2"/>
    <w:qFormat/>
    <w:rsid w:val="00784EAA"/>
    <w:rPr>
      <w:sz w:val="40"/>
      <w:szCs w:val="40"/>
    </w:rPr>
  </w:style>
  <w:style w:type="table" w:styleId="TableGrid">
    <w:name w:val="Table Grid"/>
    <w:basedOn w:val="TableNormal"/>
    <w:uiPriority w:val="59"/>
    <w:rsid w:val="009C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56E47"/>
    <w:pPr>
      <w:keepNext/>
      <w:keepLines/>
      <w:spacing w:before="480" w:after="0" w:line="276" w:lineRule="auto"/>
      <w:outlineLvl w:val="9"/>
    </w:pPr>
    <w:rPr>
      <w:rFonts w:ascii="Cambria" w:eastAsia="Times New Roman" w:hAnsi="Cambria" w:cs="Times New Roman"/>
      <w:bCs/>
      <w:noProof w:val="0"/>
      <w:color w:val="365F91"/>
      <w:spacing w:val="0"/>
      <w:sz w:val="28"/>
      <w:szCs w:val="28"/>
      <w:lang w:val="en-US" w:eastAsia="en-US"/>
    </w:rPr>
  </w:style>
  <w:style w:type="paragraph" w:styleId="TOC1">
    <w:name w:val="toc 1"/>
    <w:basedOn w:val="Normal"/>
    <w:next w:val="Normal"/>
    <w:autoRedefine/>
    <w:uiPriority w:val="39"/>
    <w:unhideWhenUsed/>
    <w:rsid w:val="00F952F4"/>
    <w:pPr>
      <w:tabs>
        <w:tab w:val="left" w:pos="442"/>
        <w:tab w:val="right" w:leader="dot" w:pos="9629"/>
      </w:tabs>
      <w:spacing w:after="120"/>
    </w:pPr>
    <w:rPr>
      <w:rFonts w:ascii="Calibri" w:eastAsia="Calibri" w:hAnsi="Calibri" w:cs="Times New Roman"/>
      <w:lang w:val="en-US"/>
    </w:rPr>
  </w:style>
  <w:style w:type="paragraph" w:styleId="TOC3">
    <w:name w:val="toc 3"/>
    <w:basedOn w:val="Normal"/>
    <w:next w:val="Normal"/>
    <w:autoRedefine/>
    <w:uiPriority w:val="39"/>
    <w:unhideWhenUsed/>
    <w:rsid w:val="00156E47"/>
    <w:pPr>
      <w:tabs>
        <w:tab w:val="right" w:leader="dot" w:pos="9629"/>
      </w:tabs>
      <w:spacing w:after="120" w:line="276" w:lineRule="auto"/>
      <w:ind w:left="442"/>
    </w:pPr>
    <w:rPr>
      <w:rFonts w:ascii="Calibri" w:eastAsia="Calibri" w:hAnsi="Calibri" w:cs="Times New Roman"/>
      <w:lang w:val="en-US"/>
    </w:rPr>
  </w:style>
  <w:style w:type="paragraph" w:styleId="TOC2">
    <w:name w:val="toc 2"/>
    <w:basedOn w:val="Normal"/>
    <w:next w:val="Normal"/>
    <w:autoRedefine/>
    <w:uiPriority w:val="39"/>
    <w:unhideWhenUsed/>
    <w:rsid w:val="00156E47"/>
    <w:pPr>
      <w:spacing w:after="100"/>
      <w:ind w:left="220"/>
    </w:pPr>
  </w:style>
  <w:style w:type="character" w:styleId="CommentReference">
    <w:name w:val="annotation reference"/>
    <w:basedOn w:val="DefaultParagraphFont"/>
    <w:uiPriority w:val="99"/>
    <w:semiHidden/>
    <w:unhideWhenUsed/>
    <w:rsid w:val="002F1465"/>
    <w:rPr>
      <w:sz w:val="16"/>
      <w:szCs w:val="16"/>
    </w:rPr>
  </w:style>
  <w:style w:type="paragraph" w:customStyle="1" w:styleId="CommentText1">
    <w:name w:val="Comment Text1"/>
    <w:basedOn w:val="Normal"/>
    <w:next w:val="CommentText"/>
    <w:link w:val="CommentTextChar"/>
    <w:uiPriority w:val="99"/>
    <w:unhideWhenUsed/>
    <w:rsid w:val="002F1465"/>
    <w:pPr>
      <w:spacing w:after="160"/>
    </w:pPr>
    <w:rPr>
      <w:sz w:val="20"/>
      <w:szCs w:val="20"/>
    </w:rPr>
  </w:style>
  <w:style w:type="character" w:customStyle="1" w:styleId="CommentTextChar">
    <w:name w:val="Comment Text Char"/>
    <w:basedOn w:val="DefaultParagraphFont"/>
    <w:link w:val="CommentText1"/>
    <w:uiPriority w:val="99"/>
    <w:rsid w:val="002F1465"/>
    <w:rPr>
      <w:sz w:val="20"/>
      <w:szCs w:val="20"/>
    </w:rPr>
  </w:style>
  <w:style w:type="paragraph" w:styleId="CommentText">
    <w:name w:val="annotation text"/>
    <w:basedOn w:val="Normal"/>
    <w:link w:val="CommentTextChar1"/>
    <w:uiPriority w:val="99"/>
    <w:unhideWhenUsed/>
    <w:rsid w:val="002F1465"/>
    <w:rPr>
      <w:sz w:val="20"/>
      <w:szCs w:val="20"/>
    </w:rPr>
  </w:style>
  <w:style w:type="character" w:customStyle="1" w:styleId="CommentTextChar1">
    <w:name w:val="Comment Text Char1"/>
    <w:basedOn w:val="DefaultParagraphFont"/>
    <w:link w:val="CommentText"/>
    <w:uiPriority w:val="99"/>
    <w:rsid w:val="002F1465"/>
    <w:rPr>
      <w:sz w:val="20"/>
      <w:szCs w:val="20"/>
    </w:rPr>
  </w:style>
  <w:style w:type="paragraph" w:styleId="ListParagraph">
    <w:name w:val="List Paragraph"/>
    <w:basedOn w:val="Normal"/>
    <w:uiPriority w:val="34"/>
    <w:qFormat/>
    <w:rsid w:val="00FE0AAF"/>
    <w:pPr>
      <w:ind w:left="720"/>
      <w:contextualSpacing/>
    </w:pPr>
  </w:style>
  <w:style w:type="character" w:styleId="UnresolvedMention">
    <w:name w:val="Unresolved Mention"/>
    <w:basedOn w:val="DefaultParagraphFont"/>
    <w:uiPriority w:val="99"/>
    <w:semiHidden/>
    <w:unhideWhenUsed/>
    <w:rsid w:val="002A52E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74AE"/>
    <w:rPr>
      <w:b/>
      <w:bCs/>
    </w:rPr>
  </w:style>
  <w:style w:type="character" w:customStyle="1" w:styleId="CommentSubjectChar">
    <w:name w:val="Comment Subject Char"/>
    <w:basedOn w:val="CommentTextChar1"/>
    <w:link w:val="CommentSubject"/>
    <w:uiPriority w:val="99"/>
    <w:semiHidden/>
    <w:rsid w:val="00AC74AE"/>
    <w:rPr>
      <w:b/>
      <w:bCs/>
      <w:sz w:val="20"/>
      <w:szCs w:val="20"/>
    </w:rPr>
  </w:style>
  <w:style w:type="paragraph" w:styleId="Caption">
    <w:name w:val="caption"/>
    <w:basedOn w:val="Normal"/>
    <w:next w:val="Normal"/>
    <w:uiPriority w:val="35"/>
    <w:unhideWhenUsed/>
    <w:qFormat/>
    <w:rsid w:val="00101554"/>
    <w:pPr>
      <w:spacing w:after="200"/>
    </w:pPr>
    <w:rPr>
      <w:i/>
      <w:iCs/>
      <w:color w:val="000000" w:themeColor="text2"/>
      <w:sz w:val="18"/>
      <w:szCs w:val="18"/>
    </w:rPr>
  </w:style>
  <w:style w:type="paragraph" w:styleId="Revision">
    <w:name w:val="Revision"/>
    <w:hidden/>
    <w:uiPriority w:val="99"/>
    <w:semiHidden/>
    <w:rsid w:val="00177054"/>
    <w:pPr>
      <w:spacing w:after="0" w:line="240" w:lineRule="auto"/>
    </w:pPr>
  </w:style>
  <w:style w:type="character" w:customStyle="1" w:styleId="cohidesearchterm">
    <w:name w:val="co_hidesearchterm"/>
    <w:basedOn w:val="DefaultParagraphFont"/>
    <w:rsid w:val="00B946BA"/>
  </w:style>
  <w:style w:type="character" w:styleId="Mention">
    <w:name w:val="Mention"/>
    <w:basedOn w:val="DefaultParagraphFont"/>
    <w:uiPriority w:val="99"/>
    <w:unhideWhenUsed/>
    <w:rsid w:val="004E03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illsdevelopmentscotland.sharepoint.com/sites/IShare/CPPR/PP/Pol/Live/Forms/NotArchived.aspx?id=%2Fsites%2FIShare%2FCPPR%2FPP%2FPol%2FLive%2FHuman%20Resources%2FCode%20of%20Conduct%20Policy%202021%2Epdf&amp;parent=%2Fsites%2FIShare%2FCPPR%2FPP%2FPol%2FLive%2FHuman%20Resources&amp;p=true&amp;wdLOR=c8F570837%2D125A%2D4AFF%2D82AC%2DC0D0649CB6FD&amp;ga=1" TargetMode="External"/><Relationship Id="rId18" Type="http://schemas.openxmlformats.org/officeDocument/2006/relationships/hyperlink" Target="https://www.legislation.gov.uk/ssi/2016/49/contents/made" TargetMode="External"/><Relationship Id="rId26" Type="http://schemas.openxmlformats.org/officeDocument/2006/relationships/hyperlink" Target="https://skillsdevelopmentscotland.sharepoint.com/:w:/s/IShare/ProcurementandLegalServices/Procurement/PPD/EeqmdH0aJmlDriBfGWcqX9oBO7xrhk81PHo6-81iSd83Vw?e=GgNMuj&amp;wdLOR=c6179E8F4-77AA-447E-A554-FDD9D7F8A1D2" TargetMode="External"/><Relationship Id="rId3" Type="http://schemas.openxmlformats.org/officeDocument/2006/relationships/customXml" Target="../customXml/item3.xml"/><Relationship Id="rId21" Type="http://schemas.openxmlformats.org/officeDocument/2006/relationships/hyperlink" Target="https://skillsdevelopmentscotland.sharepoint.com/:b:/s/IShare/Connectcontent/EeHePwdyljtFrzxkYwQgZHwB7-6kC-ZgzTtn62WSnYObvg?e=2Tb1h2" TargetMode="External"/><Relationship Id="rId7" Type="http://schemas.openxmlformats.org/officeDocument/2006/relationships/settings" Target="settings.xml"/><Relationship Id="rId12" Type="http://schemas.openxmlformats.org/officeDocument/2006/relationships/hyperlink" Target="https://skillsdevelopmentscotland.sharepoint.com/sites/IShare/Connectcontent/Resource%20Library/Forms/NotArchived.aspx?id=%2Fsites%2FIShare%2FConnectcontent%2FResource%20Library%2FFinance%2FPublications%2FDelegated%20Authority%2FDA%5Ffrom%20040320%2Epdf&amp;parent=%2Fsites%2FIShare%2FConnectcontent%2FResource%20Library%2FFinance%2FPublications%2FDelegated%20Authority&amp;p=true&amp;ga=1" TargetMode="External"/><Relationship Id="rId17" Type="http://schemas.openxmlformats.org/officeDocument/2006/relationships/hyperlink" Target="https://www.legislation.gov.uk/ssi/2015/446/contents/made" TargetMode="External"/><Relationship Id="rId25" Type="http://schemas.openxmlformats.org/officeDocument/2006/relationships/hyperlink" Target="https://sdsacademy.sds.co.uk/course/view.php?id=471" TargetMode="External"/><Relationship Id="rId2" Type="http://schemas.openxmlformats.org/officeDocument/2006/relationships/customXml" Target="../customXml/item2.xml"/><Relationship Id="rId16" Type="http://schemas.openxmlformats.org/officeDocument/2006/relationships/hyperlink" Target="https://www.legislation.gov.uk/asp/2014/12/contents" TargetMode="External"/><Relationship Id="rId20" Type="http://schemas.openxmlformats.org/officeDocument/2006/relationships/hyperlink" Target="https://nationalperformance.gov.sco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illsdevelopmentscotland.sharepoint.com/:w:/s/IShare/CPPR/PP/Pol/Ebo9V6dMdkhJsKbYPQku3QwB937VTILbuhxZIKBuw5Jhpw?e=UrWIzR" TargetMode="External"/><Relationship Id="rId24" Type="http://schemas.openxmlformats.org/officeDocument/2006/relationships/hyperlink" Target="https://connect.sds.co.uk/page/6936" TargetMode="External"/><Relationship Id="rId5" Type="http://schemas.openxmlformats.org/officeDocument/2006/relationships/numbering" Target="numbering.xml"/><Relationship Id="rId15" Type="http://schemas.openxmlformats.org/officeDocument/2006/relationships/hyperlink" Target="https://www.legislation.gov.uk/sdsi/2016/9780111030868" TargetMode="External"/><Relationship Id="rId23" Type="http://schemas.openxmlformats.org/officeDocument/2006/relationships/hyperlink" Target="https://www.skillsdevelopmentscotland.co.uk/about/policies/procureme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png"/><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8/16/contents/enacted" TargetMode="External"/><Relationship Id="rId22" Type="http://schemas.openxmlformats.org/officeDocument/2006/relationships/hyperlink" Target="https://skillsdevelopmentscotland.sharepoint.com/:w:/s/IShare/ProcurementandLegalServices/Procurement/PPD/EeqmdH0aJmlDriBfGWcqX9oBO7xrhk81PHo6-81iSd83Vw?e=GgNMuj"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wenam\Documents\Policy%20Hub\Policy%20template%2002.10.2015.dotx" TargetMode="External"/></Relationships>
</file>

<file path=word/documenttasks/documenttasks1.xml><?xml version="1.0" encoding="utf-8"?>
<t:Tasks xmlns:t="http://schemas.microsoft.com/office/tasks/2019/documenttasks" xmlns:oel="http://schemas.microsoft.com/office/2019/extlst">
  <t:Task id="{B490686F-CB73-44A2-BF23-66F5F8ED6748}">
    <t:Anchor>
      <t:Comment id="682893117"/>
    </t:Anchor>
    <t:History>
      <t:Event id="{9A9AC9D2-7ECF-4949-9272-DBFAC47F0B73}" time="2023-09-19T14:58:33.964Z">
        <t:Attribution userId="S::stacy.mcdonald@sds.co.uk::a8ac4b99-3f97-4503-bee5-404135d00367" userProvider="AD" userName="Stacy McDonald"/>
        <t:Anchor>
          <t:Comment id="175678125"/>
        </t:Anchor>
        <t:Create/>
      </t:Event>
      <t:Event id="{2AA2479B-B885-4630-B1C6-E2A8328D6A16}" time="2023-09-19T14:58:33.964Z">
        <t:Attribution userId="S::stacy.mcdonald@sds.co.uk::a8ac4b99-3f97-4503-bee5-404135d00367" userProvider="AD" userName="Stacy McDonald"/>
        <t:Anchor>
          <t:Comment id="175678125"/>
        </t:Anchor>
        <t:Assign userId="S::Jennifer.Sweeney@sds.co.uk::e4c051cc-b673-4397-b6b9-787cc4e3b93f" userProvider="AD" userName="Jennifer Sweeney"/>
      </t:Event>
      <t:Event id="{C2B8DAFF-EB29-4895-9AD2-29CDD076CEAA}" time="2023-09-19T14:58:33.964Z">
        <t:Attribution userId="S::stacy.mcdonald@sds.co.uk::a8ac4b99-3f97-4503-bee5-404135d00367" userProvider="AD" userName="Stacy McDonald"/>
        <t:Anchor>
          <t:Comment id="175678125"/>
        </t:Anchor>
        <t:SetTitle title="@Jennifer Sweeney I am not entirely sure it fits with any of these? Can we put against legislation as it is part of our process? ONly other one would be protect org assets, as the contract management is ensuring that the contracted asset is manged?"/>
      </t:Event>
    </t:History>
  </t:Task>
</t:Tasks>
</file>

<file path=word/theme/theme1.xml><?xml version="1.0" encoding="utf-8"?>
<a:theme xmlns:a="http://schemas.openxmlformats.org/drawingml/2006/main" name="Office Theme">
  <a:themeElements>
    <a:clrScheme name="SD Scotland">
      <a:dk1>
        <a:srgbClr val="000000"/>
      </a:dk1>
      <a:lt1>
        <a:srgbClr val="FFFFFF"/>
      </a:lt1>
      <a:dk2>
        <a:srgbClr val="000000"/>
      </a:dk2>
      <a:lt2>
        <a:srgbClr val="DCDDDE"/>
      </a:lt2>
      <a:accent1>
        <a:srgbClr val="F99B1C"/>
      </a:accent1>
      <a:accent2>
        <a:srgbClr val="006373"/>
      </a:accent2>
      <a:accent3>
        <a:srgbClr val="9BBB59"/>
      </a:accent3>
      <a:accent4>
        <a:srgbClr val="8064A2"/>
      </a:accent4>
      <a:accent5>
        <a:srgbClr val="4BACC6"/>
      </a:accent5>
      <a:accent6>
        <a:srgbClr val="F79646"/>
      </a:accent6>
      <a:hlink>
        <a:srgbClr val="F99B1C"/>
      </a:hlink>
      <a:folHlink>
        <a:srgbClr val="F99B1C"/>
      </a:folHlink>
    </a:clrScheme>
    <a:fontScheme name="SD Scot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KeywordTaxHTField xmlns="184af400-6cf4-4be6-9056-547874e8c8ee">
      <Terms xmlns="http://schemas.microsoft.com/office/infopath/2007/PartnerControls">
        <TermInfo xmlns="http://schemas.microsoft.com/office/infopath/2007/PartnerControls">
          <TermName xmlns="http://schemas.microsoft.com/office/infopath/2007/PartnerControls">Policy Guidance Help Template</TermName>
          <TermId xmlns="http://schemas.microsoft.com/office/infopath/2007/PartnerControls">248c4fb9-195d-4077-a197-1a814a1c21b4</TermId>
        </TermInfo>
      </Terms>
    </TaxKeywordTaxHTField>
    <TaxCatchAll xmlns="184af400-6cf4-4be6-9056-547874e8c8ee">
      <Value>4557</Value>
    </TaxCatchAll>
    <IShare_PermanentPreservation xmlns="184af400-6cf4-4be6-9056-547874e8c8ee">false</IShare_PermanentPreservation>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IShare_BusinessOwner xmlns="184af400-6cf4-4be6-9056-547874e8c8ee">rowena.mcconkey@sds.co.uk</IShare_BusinessOwner>
    <TaxCatchAllLabel xmlns="184af400-6cf4-4be6-9056-547874e8c8ee" xsi:nil="true"/>
    <SharedWithUsers xmlns="184af400-6cf4-4be6-9056-547874e8c8ee">
      <UserInfo>
        <DisplayName>CPPR Team</DisplayName>
        <AccountId>5630</AccountId>
        <AccountType/>
      </UserInfo>
      <UserInfo>
        <DisplayName>CPPR Management</DisplayName>
        <AccountId>5638</AccountId>
        <AccountType/>
      </UserInfo>
      <UserInfo>
        <DisplayName>Emma Wright</DisplayName>
        <AccountId>2007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SDS 3+1" ma:contentTypeID="0x0101002CFD50891A73487FBF1A841208B5DC080200DCCE304DD78F2E4388AE41A1F3447EB2" ma:contentTypeVersion="8" ma:contentTypeDescription="" ma:contentTypeScope="" ma:versionID="55f0b13fe0f4b87ba90e955493fa2508">
  <xsd:schema xmlns:xsd="http://www.w3.org/2001/XMLSchema" xmlns:xs="http://www.w3.org/2001/XMLSchema" xmlns:p="http://schemas.microsoft.com/office/2006/metadata/properties" xmlns:ns2="184af400-6cf4-4be6-9056-547874e8c8ee" xmlns:ns3="028274ed-b3c2-4f65-87aa-6190e43a4276" targetNamespace="http://schemas.microsoft.com/office/2006/metadata/properties" ma:root="true" ma:fieldsID="656cf50c496152ef2e3e0509a83413b8" ns2:_="" ns3:_="">
    <xsd:import namespace="184af400-6cf4-4be6-9056-547874e8c8ee"/>
    <xsd:import namespace="028274ed-b3c2-4f65-87aa-6190e43a4276"/>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8274ed-b3c2-4f65-87aa-6190e43a427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2970-466E-4C76-B342-5C1E7708A464}">
  <ds:schemaRefs>
    <ds:schemaRef ds:uri="http://schemas.microsoft.com/office/2006/metadata/properties"/>
    <ds:schemaRef ds:uri="184af400-6cf4-4be6-9056-547874e8c8ee"/>
    <ds:schemaRef ds:uri="http://schemas.microsoft.com/office/infopath/2007/PartnerControls"/>
  </ds:schemaRefs>
</ds:datastoreItem>
</file>

<file path=customXml/itemProps2.xml><?xml version="1.0" encoding="utf-8"?>
<ds:datastoreItem xmlns:ds="http://schemas.openxmlformats.org/officeDocument/2006/customXml" ds:itemID="{79024536-1762-49ED-A43F-DE291B2184F9}"/>
</file>

<file path=customXml/itemProps3.xml><?xml version="1.0" encoding="utf-8"?>
<ds:datastoreItem xmlns:ds="http://schemas.openxmlformats.org/officeDocument/2006/customXml" ds:itemID="{2E2ECDCD-BBC0-494E-9C7A-0449BA01AEE4}">
  <ds:schemaRefs>
    <ds:schemaRef ds:uri="http://schemas.microsoft.com/sharepoint/v3/contenttype/forms"/>
  </ds:schemaRefs>
</ds:datastoreItem>
</file>

<file path=customXml/itemProps4.xml><?xml version="1.0" encoding="utf-8"?>
<ds:datastoreItem xmlns:ds="http://schemas.openxmlformats.org/officeDocument/2006/customXml" ds:itemID="{974039CB-9422-41C1-BF2B-9621314B757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Policy template 02.10.2015.dotx</Template>
  <TotalTime>77</TotalTime>
  <Pages>8</Pages>
  <Words>2940</Words>
  <Characters>16762</Characters>
  <Application>Microsoft Office Word</Application>
  <DocSecurity>0</DocSecurity>
  <Lines>139</Lines>
  <Paragraphs>39</Paragraphs>
  <ScaleCrop>false</ScaleCrop>
  <Company>Microsoft</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Management Policy 2023</dc:title>
  <dc:subject/>
  <dc:creator>rowenam</dc:creator>
  <cp:keywords>Policy Guidance Help Template</cp:keywords>
  <cp:lastModifiedBy>Hannah Dunbar</cp:lastModifiedBy>
  <cp:revision>148</cp:revision>
  <cp:lastPrinted>2025-06-24T15:08:00Z</cp:lastPrinted>
  <dcterms:created xsi:type="dcterms:W3CDTF">2023-08-30T06:28:00Z</dcterms:created>
  <dcterms:modified xsi:type="dcterms:W3CDTF">2025-06-24T15:08:00Z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0x0101002CFD50891A73487FBF1A841208B5DC080200DCCE304DD78F2E4388AE41A1F3447EB2</vt:lpwstr>
  </property>
  <property fmtid="{D5CDD505-2E9C-101B-9397-08002B2CF9AE}" pid="3" name="Order">
    <vt:r8>800</vt:r8>
  </property>
  <property fmtid="{D5CDD505-2E9C-101B-9397-08002B2CF9AE}" pid="4" name="TaxKeyword">
    <vt:lpwstr>4557;#Policy Guidance Help Template|248c4fb9-195d-4077-a197-1a814a1c21b4</vt:lpwstr>
  </property>
  <property fmtid="{D5CDD505-2E9C-101B-9397-08002B2CF9AE}" pid="5" name="InformationClassification">
    <vt:lpwstr/>
  </property>
  <property fmtid="{D5CDD505-2E9C-101B-9397-08002B2CF9AE}" pid="6" name="EDRMSBCS">
    <vt:lpwstr/>
  </property>
  <property fmtid="{D5CDD505-2E9C-101B-9397-08002B2CF9AE}" pid="7" name="EDRMSRegion">
    <vt:lpwstr/>
  </property>
  <property fmtid="{D5CDD505-2E9C-101B-9397-08002B2CF9AE}" pid="8" name="IShare_Region">
    <vt:lpwstr/>
  </property>
  <property fmtid="{D5CDD505-2E9C-101B-9397-08002B2CF9AE}" pid="9" name="IShare_BusinessOwner">
    <vt:lpwstr>rowena.mcconkey@sds.co.uk</vt:lpwstr>
  </property>
</Properties>
</file>