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49B2" w14:textId="77A80881" w:rsidR="006B639E" w:rsidRDefault="006B639E">
      <w:pPr>
        <w:rPr>
          <w:rFonts w:ascii="Arial" w:hAnsi="Arial" w:cs="Arial"/>
        </w:rPr>
      </w:pPr>
    </w:p>
    <w:p w14:paraId="59B5B7C0" w14:textId="77777777" w:rsidR="00126070" w:rsidRPr="00814FE9" w:rsidRDefault="00126070" w:rsidP="00126070">
      <w:pPr>
        <w:pStyle w:val="Heading1Orange"/>
        <w:rPr>
          <w:rFonts w:ascii="Arial" w:hAnsi="Arial" w:cs="Arial"/>
        </w:rPr>
      </w:pPr>
      <w:r w:rsidRPr="00814FE9">
        <w:rPr>
          <w:rFonts w:ascii="Arial" w:hAnsi="Arial" w:cs="Arial"/>
        </w:rPr>
        <w:t>AAG</w:t>
      </w:r>
    </w:p>
    <w:p w14:paraId="2B572501" w14:textId="77777777" w:rsidR="00126070" w:rsidRPr="00814FE9" w:rsidRDefault="00126070" w:rsidP="00126070">
      <w:pPr>
        <w:pStyle w:val="Heading2"/>
        <w:rPr>
          <w:rFonts w:ascii="Arial" w:hAnsi="Arial" w:cs="Arial"/>
        </w:rPr>
      </w:pPr>
    </w:p>
    <w:p w14:paraId="4933728D" w14:textId="77777777" w:rsidR="00126070" w:rsidRPr="00814FE9" w:rsidRDefault="00126070" w:rsidP="00126070">
      <w:pPr>
        <w:pStyle w:val="Heading2"/>
        <w:rPr>
          <w:rFonts w:ascii="Arial" w:hAnsi="Arial" w:cs="Arial"/>
          <w:sz w:val="28"/>
        </w:rPr>
      </w:pPr>
      <w:r w:rsidRPr="00814FE9">
        <w:rPr>
          <w:rFonts w:ascii="Arial" w:hAnsi="Arial" w:cs="Arial"/>
          <w:sz w:val="28"/>
        </w:rPr>
        <w:t>Minutes of Meeting</w:t>
      </w:r>
    </w:p>
    <w:p w14:paraId="55BE673C" w14:textId="77777777" w:rsidR="00126070" w:rsidRPr="00814FE9" w:rsidRDefault="00126070" w:rsidP="00126070">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126070" w:rsidRPr="00814FE9" w14:paraId="2DAECACB" w14:textId="77777777" w:rsidTr="00587598">
        <w:trPr>
          <w:trHeight w:val="454"/>
        </w:trPr>
        <w:tc>
          <w:tcPr>
            <w:tcW w:w="2160" w:type="dxa"/>
            <w:vAlign w:val="center"/>
          </w:tcPr>
          <w:p w14:paraId="048B44BD" w14:textId="77777777" w:rsidR="00126070" w:rsidRPr="00814FE9" w:rsidRDefault="00126070" w:rsidP="00587598">
            <w:pPr>
              <w:tabs>
                <w:tab w:val="left" w:pos="1440"/>
              </w:tabs>
              <w:rPr>
                <w:rFonts w:ascii="Arial" w:hAnsi="Arial" w:cs="Arial"/>
                <w:b/>
              </w:rPr>
            </w:pPr>
            <w:r w:rsidRPr="00814FE9">
              <w:rPr>
                <w:rFonts w:ascii="Arial" w:hAnsi="Arial" w:cs="Arial"/>
                <w:b/>
              </w:rPr>
              <w:t>Date</w:t>
            </w:r>
          </w:p>
        </w:tc>
        <w:tc>
          <w:tcPr>
            <w:tcW w:w="7560" w:type="dxa"/>
            <w:vAlign w:val="center"/>
          </w:tcPr>
          <w:p w14:paraId="6DD8B543" w14:textId="2C4CABDB" w:rsidR="00126070" w:rsidRPr="00814FE9" w:rsidRDefault="00126070" w:rsidP="00587598">
            <w:pPr>
              <w:tabs>
                <w:tab w:val="left" w:pos="1440"/>
              </w:tabs>
              <w:rPr>
                <w:rFonts w:ascii="Arial" w:hAnsi="Arial" w:cs="Arial"/>
                <w:b/>
                <w:bCs/>
              </w:rPr>
            </w:pPr>
            <w:r w:rsidRPr="00814FE9">
              <w:rPr>
                <w:rFonts w:ascii="Arial" w:hAnsi="Arial" w:cs="Arial"/>
                <w:b/>
                <w:bCs/>
              </w:rPr>
              <w:t>0</w:t>
            </w:r>
            <w:r w:rsidR="004A1E96">
              <w:rPr>
                <w:rFonts w:ascii="Arial" w:hAnsi="Arial" w:cs="Arial"/>
                <w:b/>
                <w:bCs/>
              </w:rPr>
              <w:t>1</w:t>
            </w:r>
            <w:r w:rsidRPr="00814FE9">
              <w:rPr>
                <w:rFonts w:ascii="Arial" w:hAnsi="Arial" w:cs="Arial"/>
                <w:b/>
                <w:bCs/>
              </w:rPr>
              <w:t>/</w:t>
            </w:r>
            <w:r w:rsidR="004A1E96">
              <w:rPr>
                <w:rFonts w:ascii="Arial" w:hAnsi="Arial" w:cs="Arial"/>
                <w:b/>
                <w:bCs/>
              </w:rPr>
              <w:t>02</w:t>
            </w:r>
            <w:r w:rsidRPr="00814FE9">
              <w:rPr>
                <w:rFonts w:ascii="Arial" w:hAnsi="Arial" w:cs="Arial"/>
                <w:b/>
                <w:bCs/>
              </w:rPr>
              <w:t>/202</w:t>
            </w:r>
            <w:r w:rsidR="004A1E96">
              <w:rPr>
                <w:rFonts w:ascii="Arial" w:hAnsi="Arial" w:cs="Arial"/>
                <w:b/>
                <w:bCs/>
              </w:rPr>
              <w:t>4</w:t>
            </w:r>
          </w:p>
        </w:tc>
      </w:tr>
      <w:tr w:rsidR="00126070" w:rsidRPr="00814FE9" w14:paraId="5E78152D" w14:textId="77777777" w:rsidTr="00587598">
        <w:trPr>
          <w:trHeight w:val="454"/>
        </w:trPr>
        <w:tc>
          <w:tcPr>
            <w:tcW w:w="2160" w:type="dxa"/>
            <w:vAlign w:val="center"/>
          </w:tcPr>
          <w:p w14:paraId="25A6A68A" w14:textId="77777777" w:rsidR="00126070" w:rsidRPr="00814FE9" w:rsidRDefault="00126070" w:rsidP="00587598">
            <w:pPr>
              <w:tabs>
                <w:tab w:val="left" w:pos="1440"/>
              </w:tabs>
              <w:rPr>
                <w:rFonts w:ascii="Arial" w:hAnsi="Arial" w:cs="Arial"/>
                <w:b/>
              </w:rPr>
            </w:pPr>
            <w:r w:rsidRPr="00814FE9">
              <w:rPr>
                <w:rFonts w:ascii="Arial" w:hAnsi="Arial" w:cs="Arial"/>
                <w:b/>
              </w:rPr>
              <w:t>Time</w:t>
            </w:r>
          </w:p>
        </w:tc>
        <w:tc>
          <w:tcPr>
            <w:tcW w:w="7560" w:type="dxa"/>
            <w:vAlign w:val="center"/>
          </w:tcPr>
          <w:p w14:paraId="054FB8FA" w14:textId="77777777" w:rsidR="00126070" w:rsidRPr="00814FE9" w:rsidRDefault="00126070" w:rsidP="00587598">
            <w:pPr>
              <w:tabs>
                <w:tab w:val="left" w:pos="1440"/>
              </w:tabs>
              <w:rPr>
                <w:rFonts w:ascii="Arial" w:hAnsi="Arial" w:cs="Arial"/>
                <w:b/>
              </w:rPr>
            </w:pPr>
            <w:r w:rsidRPr="00814FE9">
              <w:rPr>
                <w:rFonts w:ascii="Arial" w:hAnsi="Arial" w:cs="Arial"/>
                <w:b/>
              </w:rPr>
              <w:t>10:00am-12:00pm</w:t>
            </w:r>
          </w:p>
        </w:tc>
      </w:tr>
      <w:tr w:rsidR="00126070" w:rsidRPr="00814FE9" w14:paraId="24139A2F" w14:textId="77777777" w:rsidTr="00587598">
        <w:trPr>
          <w:trHeight w:val="454"/>
        </w:trPr>
        <w:tc>
          <w:tcPr>
            <w:tcW w:w="2160" w:type="dxa"/>
            <w:vAlign w:val="center"/>
          </w:tcPr>
          <w:p w14:paraId="3FD14EB1" w14:textId="77777777" w:rsidR="00126070" w:rsidRPr="00814FE9" w:rsidRDefault="00126070" w:rsidP="00587598">
            <w:pPr>
              <w:tabs>
                <w:tab w:val="left" w:pos="1440"/>
              </w:tabs>
              <w:rPr>
                <w:rFonts w:ascii="Arial" w:hAnsi="Arial" w:cs="Arial"/>
                <w:b/>
              </w:rPr>
            </w:pPr>
            <w:r w:rsidRPr="00814FE9">
              <w:rPr>
                <w:rFonts w:ascii="Arial" w:hAnsi="Arial" w:cs="Arial"/>
                <w:b/>
              </w:rPr>
              <w:t>Location</w:t>
            </w:r>
          </w:p>
        </w:tc>
        <w:tc>
          <w:tcPr>
            <w:tcW w:w="7560" w:type="dxa"/>
            <w:vAlign w:val="center"/>
          </w:tcPr>
          <w:p w14:paraId="5BC4B2FE" w14:textId="77777777" w:rsidR="00126070" w:rsidRPr="00814FE9" w:rsidRDefault="00126070" w:rsidP="00587598">
            <w:pPr>
              <w:tabs>
                <w:tab w:val="left" w:pos="1440"/>
              </w:tabs>
              <w:rPr>
                <w:rFonts w:ascii="Arial" w:hAnsi="Arial" w:cs="Arial"/>
                <w:b/>
              </w:rPr>
            </w:pPr>
            <w:r w:rsidRPr="00814FE9">
              <w:rPr>
                <w:rFonts w:ascii="Arial" w:hAnsi="Arial" w:cs="Arial"/>
                <w:b/>
              </w:rPr>
              <w:t>MS Teams Call</w:t>
            </w:r>
          </w:p>
        </w:tc>
      </w:tr>
      <w:tr w:rsidR="00126070" w:rsidRPr="00814FE9" w14:paraId="51522897" w14:textId="77777777" w:rsidTr="00587598">
        <w:trPr>
          <w:trHeight w:val="737"/>
        </w:trPr>
        <w:tc>
          <w:tcPr>
            <w:tcW w:w="2160" w:type="dxa"/>
            <w:vAlign w:val="center"/>
          </w:tcPr>
          <w:p w14:paraId="1F0EC3BC" w14:textId="77777777" w:rsidR="00126070" w:rsidRPr="00814FE9" w:rsidRDefault="00126070" w:rsidP="00587598">
            <w:pPr>
              <w:tabs>
                <w:tab w:val="left" w:pos="1440"/>
              </w:tabs>
              <w:rPr>
                <w:rFonts w:ascii="Arial" w:hAnsi="Arial" w:cs="Arial"/>
                <w:b/>
              </w:rPr>
            </w:pPr>
            <w:r w:rsidRPr="00814FE9">
              <w:rPr>
                <w:rFonts w:ascii="Arial" w:hAnsi="Arial" w:cs="Arial"/>
                <w:b/>
              </w:rPr>
              <w:t>Present</w:t>
            </w:r>
          </w:p>
        </w:tc>
        <w:tc>
          <w:tcPr>
            <w:tcW w:w="7560" w:type="dxa"/>
            <w:vAlign w:val="center"/>
          </w:tcPr>
          <w:p w14:paraId="1477C1CA" w14:textId="3F674D79" w:rsidR="00126070" w:rsidRPr="00814FE9" w:rsidRDefault="00126070" w:rsidP="007A43F0">
            <w:pPr>
              <w:tabs>
                <w:tab w:val="left" w:pos="1440"/>
              </w:tabs>
              <w:spacing w:after="0" w:line="240" w:lineRule="auto"/>
              <w:rPr>
                <w:rFonts w:ascii="Arial" w:hAnsi="Arial" w:cs="Arial"/>
                <w:bCs/>
                <w:sz w:val="20"/>
                <w:szCs w:val="20"/>
              </w:rPr>
            </w:pPr>
            <w:r w:rsidRPr="00D876BA">
              <w:rPr>
                <w:rFonts w:ascii="Arial" w:hAnsi="Arial" w:cs="Arial"/>
                <w:bCs/>
                <w:color w:val="000000" w:themeColor="text1"/>
              </w:rPr>
              <w:t>Ruth Jennings (Chair), George Brown (Vice-Chair) – SQA Accreditation, Diane Mitchell – West Lothian College, Hayley McDonald – ACS Clothing,</w:t>
            </w:r>
            <w:r w:rsidR="00E3747B" w:rsidRPr="00D876BA">
              <w:rPr>
                <w:rFonts w:ascii="Arial" w:hAnsi="Arial" w:cs="Arial"/>
                <w:bCs/>
                <w:color w:val="000000" w:themeColor="text1"/>
              </w:rPr>
              <w:t xml:space="preserve"> </w:t>
            </w:r>
            <w:r w:rsidRPr="00D876BA">
              <w:rPr>
                <w:rFonts w:ascii="Arial" w:hAnsi="Arial" w:cs="Arial"/>
                <w:bCs/>
                <w:color w:val="000000" w:themeColor="text1"/>
              </w:rPr>
              <w:t>Matthew Barr – Glasgow University, Sheila Dunn - SCQF, Stuart McKenna – STF, Tommy Breslin – STUC</w:t>
            </w:r>
            <w:r w:rsidRPr="00D876BA">
              <w:rPr>
                <w:rFonts w:ascii="Arial" w:hAnsi="Arial" w:cs="Arial"/>
                <w:color w:val="000000" w:themeColor="text1"/>
              </w:rPr>
              <w:t>, Terry Dillon – SDS</w:t>
            </w:r>
            <w:r w:rsidR="00F625FE" w:rsidRPr="00D876BA">
              <w:rPr>
                <w:rFonts w:ascii="Arial" w:hAnsi="Arial" w:cs="Arial"/>
                <w:color w:val="000000" w:themeColor="text1"/>
              </w:rPr>
              <w:t xml:space="preserve">, Nicola Conner </w:t>
            </w:r>
            <w:r w:rsidR="003169DA" w:rsidRPr="00D876BA">
              <w:rPr>
                <w:rFonts w:ascii="Arial" w:hAnsi="Arial" w:cs="Arial"/>
                <w:color w:val="000000" w:themeColor="text1"/>
              </w:rPr>
              <w:t>–</w:t>
            </w:r>
            <w:r w:rsidR="00F625FE" w:rsidRPr="00D876BA">
              <w:rPr>
                <w:rFonts w:ascii="Arial" w:hAnsi="Arial" w:cs="Arial"/>
                <w:color w:val="000000" w:themeColor="text1"/>
              </w:rPr>
              <w:t xml:space="preserve"> SDS</w:t>
            </w:r>
            <w:r w:rsidR="003169DA" w:rsidRPr="00D876BA">
              <w:rPr>
                <w:rFonts w:ascii="Arial" w:hAnsi="Arial" w:cs="Arial"/>
                <w:color w:val="000000" w:themeColor="text1"/>
              </w:rPr>
              <w:t xml:space="preserve">, </w:t>
            </w:r>
            <w:r w:rsidR="003169DA" w:rsidRPr="00D876BA">
              <w:rPr>
                <w:rFonts w:ascii="Arial" w:hAnsi="Arial" w:cs="Arial"/>
                <w:bCs/>
                <w:color w:val="000000" w:themeColor="text1"/>
              </w:rPr>
              <w:t>Alison Bucknell – FISSS</w:t>
            </w:r>
            <w:r w:rsidR="00006698" w:rsidRPr="00D876BA">
              <w:rPr>
                <w:rFonts w:ascii="Arial" w:hAnsi="Arial" w:cs="Arial"/>
                <w:bCs/>
                <w:color w:val="000000" w:themeColor="text1"/>
              </w:rPr>
              <w:t>, Bethany Welsh</w:t>
            </w:r>
            <w:r w:rsidR="00566C24" w:rsidRPr="00D876BA">
              <w:rPr>
                <w:rFonts w:ascii="Arial" w:hAnsi="Arial" w:cs="Arial"/>
                <w:bCs/>
                <w:color w:val="000000" w:themeColor="text1"/>
              </w:rPr>
              <w:t xml:space="preserve"> – Balfour Beatty, </w:t>
            </w:r>
            <w:r w:rsidR="008D6729" w:rsidRPr="00D876BA">
              <w:rPr>
                <w:rFonts w:ascii="Arial" w:hAnsi="Arial" w:cs="Arial"/>
                <w:bCs/>
                <w:color w:val="000000" w:themeColor="text1"/>
              </w:rPr>
              <w:t>Alison Eales, QAA</w:t>
            </w:r>
          </w:p>
        </w:tc>
      </w:tr>
    </w:tbl>
    <w:p w14:paraId="57EC0A43" w14:textId="77777777" w:rsidR="00126070" w:rsidRPr="00814FE9" w:rsidRDefault="00126070" w:rsidP="00126070">
      <w:pPr>
        <w:pStyle w:val="Introduction"/>
        <w:rPr>
          <w:rFonts w:ascii="Arial" w:hAnsi="Arial" w:cs="Arial"/>
          <w:sz w:val="22"/>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126070" w:rsidRPr="00814FE9" w14:paraId="4DB5FD8E" w14:textId="77777777" w:rsidTr="00545EF0">
        <w:trPr>
          <w:trHeight w:val="448"/>
        </w:trPr>
        <w:tc>
          <w:tcPr>
            <w:tcW w:w="8648" w:type="dxa"/>
            <w:gridSpan w:val="2"/>
            <w:shd w:val="clear" w:color="auto" w:fill="FFFFFF" w:themeFill="background1"/>
          </w:tcPr>
          <w:p w14:paraId="15528B47" w14:textId="77777777" w:rsidR="00126070" w:rsidRPr="00814FE9" w:rsidRDefault="00126070" w:rsidP="00E3747B">
            <w:pPr>
              <w:rPr>
                <w:rFonts w:ascii="Arial" w:hAnsi="Arial" w:cs="Arial"/>
              </w:rPr>
            </w:pPr>
          </w:p>
        </w:tc>
        <w:tc>
          <w:tcPr>
            <w:tcW w:w="992" w:type="dxa"/>
            <w:shd w:val="clear" w:color="auto" w:fill="FFFFFF" w:themeFill="background1"/>
            <w:vAlign w:val="center"/>
          </w:tcPr>
          <w:p w14:paraId="1AB5DB97" w14:textId="77777777" w:rsidR="00126070" w:rsidRPr="00814FE9" w:rsidRDefault="00126070" w:rsidP="00587598">
            <w:pPr>
              <w:pStyle w:val="Heading1"/>
              <w:tabs>
                <w:tab w:val="left" w:pos="720"/>
              </w:tabs>
              <w:ind w:right="26"/>
              <w:rPr>
                <w:rFonts w:ascii="Arial" w:hAnsi="Arial" w:cs="Arial"/>
                <w:sz w:val="22"/>
                <w:szCs w:val="22"/>
              </w:rPr>
            </w:pPr>
            <w:r w:rsidRPr="00814FE9">
              <w:rPr>
                <w:rFonts w:ascii="Arial" w:hAnsi="Arial" w:cs="Arial"/>
                <w:sz w:val="22"/>
                <w:szCs w:val="22"/>
              </w:rPr>
              <w:t>Action</w:t>
            </w:r>
          </w:p>
        </w:tc>
      </w:tr>
      <w:tr w:rsidR="00126070" w:rsidRPr="00814FE9" w14:paraId="5D508D3D" w14:textId="77777777" w:rsidTr="00545EF0">
        <w:trPr>
          <w:trHeight w:val="347"/>
        </w:trPr>
        <w:tc>
          <w:tcPr>
            <w:tcW w:w="851" w:type="dxa"/>
            <w:shd w:val="clear" w:color="auto" w:fill="FFFFFF" w:themeFill="background1"/>
          </w:tcPr>
          <w:p w14:paraId="59CD1849" w14:textId="77777777" w:rsidR="00126070" w:rsidRPr="00814FE9" w:rsidRDefault="00126070" w:rsidP="00587598">
            <w:pPr>
              <w:tabs>
                <w:tab w:val="left" w:pos="720"/>
              </w:tabs>
              <w:jc w:val="both"/>
              <w:rPr>
                <w:rFonts w:ascii="Arial" w:hAnsi="Arial" w:cs="Arial"/>
                <w:b/>
              </w:rPr>
            </w:pPr>
            <w:r w:rsidRPr="00814FE9">
              <w:rPr>
                <w:rFonts w:ascii="Arial" w:hAnsi="Arial" w:cs="Arial"/>
                <w:b/>
              </w:rPr>
              <w:t>1.</w:t>
            </w:r>
          </w:p>
        </w:tc>
        <w:tc>
          <w:tcPr>
            <w:tcW w:w="7797" w:type="dxa"/>
            <w:shd w:val="clear" w:color="auto" w:fill="FFFFFF" w:themeFill="background1"/>
          </w:tcPr>
          <w:p w14:paraId="2C299159" w14:textId="77777777" w:rsidR="00126070" w:rsidRPr="00814FE9" w:rsidRDefault="00126070" w:rsidP="00587598">
            <w:pPr>
              <w:tabs>
                <w:tab w:val="left" w:pos="720"/>
              </w:tabs>
              <w:jc w:val="both"/>
              <w:rPr>
                <w:rFonts w:ascii="Arial" w:hAnsi="Arial" w:cs="Arial"/>
                <w:b/>
              </w:rPr>
            </w:pPr>
            <w:r w:rsidRPr="00814FE9">
              <w:rPr>
                <w:rFonts w:ascii="Arial" w:hAnsi="Arial" w:cs="Arial"/>
                <w:b/>
              </w:rPr>
              <w:t>Apologies &amp; Guests</w:t>
            </w:r>
          </w:p>
        </w:tc>
        <w:tc>
          <w:tcPr>
            <w:tcW w:w="992" w:type="dxa"/>
            <w:shd w:val="clear" w:color="auto" w:fill="FFFFFF" w:themeFill="background1"/>
          </w:tcPr>
          <w:p w14:paraId="51B9BB3A" w14:textId="77777777" w:rsidR="00126070" w:rsidRPr="00814FE9" w:rsidRDefault="00126070" w:rsidP="00587598">
            <w:pPr>
              <w:tabs>
                <w:tab w:val="left" w:pos="720"/>
              </w:tabs>
              <w:jc w:val="both"/>
              <w:rPr>
                <w:rFonts w:ascii="Arial" w:hAnsi="Arial" w:cs="Arial"/>
              </w:rPr>
            </w:pPr>
          </w:p>
        </w:tc>
      </w:tr>
      <w:tr w:rsidR="00126070" w:rsidRPr="00814FE9" w14:paraId="32280642" w14:textId="77777777" w:rsidTr="00545EF0">
        <w:tc>
          <w:tcPr>
            <w:tcW w:w="851" w:type="dxa"/>
            <w:shd w:val="clear" w:color="auto" w:fill="FFFFFF" w:themeFill="background1"/>
          </w:tcPr>
          <w:p w14:paraId="76474FF3" w14:textId="77777777" w:rsidR="00126070" w:rsidRPr="00814FE9" w:rsidRDefault="00126070" w:rsidP="00587598">
            <w:pPr>
              <w:tabs>
                <w:tab w:val="left" w:pos="720"/>
              </w:tabs>
              <w:jc w:val="both"/>
              <w:rPr>
                <w:rFonts w:ascii="Arial" w:hAnsi="Arial" w:cs="Arial"/>
                <w:bCs/>
              </w:rPr>
            </w:pPr>
          </w:p>
        </w:tc>
        <w:tc>
          <w:tcPr>
            <w:tcW w:w="7797" w:type="dxa"/>
            <w:shd w:val="clear" w:color="auto" w:fill="FFFFFF" w:themeFill="background1"/>
          </w:tcPr>
          <w:p w14:paraId="5B04BA20" w14:textId="6F6A7A69" w:rsidR="002E37D6" w:rsidRDefault="00F535D1" w:rsidP="00126070">
            <w:pPr>
              <w:tabs>
                <w:tab w:val="left" w:pos="720"/>
              </w:tabs>
              <w:jc w:val="both"/>
              <w:rPr>
                <w:rFonts w:ascii="Arial" w:hAnsi="Arial" w:cs="Arial"/>
                <w:bCs/>
                <w:u w:val="single"/>
              </w:rPr>
            </w:pPr>
            <w:r w:rsidRPr="00F535D1">
              <w:rPr>
                <w:rFonts w:ascii="Arial" w:hAnsi="Arial" w:cs="Arial"/>
                <w:bCs/>
                <w:u w:val="single"/>
              </w:rPr>
              <w:t>Apologies</w:t>
            </w:r>
          </w:p>
          <w:p w14:paraId="52211FFA" w14:textId="76DC5EC0" w:rsidR="000A6108" w:rsidRDefault="00825297" w:rsidP="00126070">
            <w:pPr>
              <w:tabs>
                <w:tab w:val="left" w:pos="720"/>
              </w:tabs>
              <w:jc w:val="both"/>
              <w:rPr>
                <w:rFonts w:ascii="Arial" w:hAnsi="Arial" w:cs="Arial"/>
                <w:bCs/>
              </w:rPr>
            </w:pPr>
            <w:r w:rsidRPr="00825297">
              <w:rPr>
                <w:rFonts w:ascii="Arial" w:hAnsi="Arial" w:cs="Arial"/>
                <w:bCs/>
              </w:rPr>
              <w:t>John Cairns – Balfour Beatty</w:t>
            </w:r>
          </w:p>
          <w:p w14:paraId="7D61337B" w14:textId="1500ECAC" w:rsidR="00825297" w:rsidRDefault="00825297" w:rsidP="00126070">
            <w:pPr>
              <w:tabs>
                <w:tab w:val="left" w:pos="720"/>
              </w:tabs>
              <w:jc w:val="both"/>
              <w:rPr>
                <w:rFonts w:ascii="Arial" w:hAnsi="Arial" w:cs="Arial"/>
                <w:bCs/>
                <w:color w:val="000000" w:themeColor="text1"/>
              </w:rPr>
            </w:pPr>
            <w:r w:rsidRPr="00825297">
              <w:rPr>
                <w:rFonts w:ascii="Arial" w:hAnsi="Arial" w:cs="Arial"/>
                <w:bCs/>
                <w:color w:val="000000" w:themeColor="text1"/>
              </w:rPr>
              <w:t>Catherine Ferry – Scottish Government</w:t>
            </w:r>
          </w:p>
          <w:p w14:paraId="4CBB43C5" w14:textId="4723B1C2" w:rsidR="00D876BA" w:rsidRDefault="00D876BA" w:rsidP="00126070">
            <w:pPr>
              <w:tabs>
                <w:tab w:val="left" w:pos="720"/>
              </w:tabs>
              <w:jc w:val="both"/>
              <w:rPr>
                <w:rFonts w:ascii="Arial" w:hAnsi="Arial" w:cs="Arial"/>
              </w:rPr>
            </w:pPr>
            <w:r w:rsidRPr="00567F1E">
              <w:rPr>
                <w:rFonts w:ascii="Arial" w:hAnsi="Arial" w:cs="Arial"/>
              </w:rPr>
              <w:t>Nicola Crawford – Education Scotland</w:t>
            </w:r>
          </w:p>
          <w:p w14:paraId="158BF436" w14:textId="094BF31A" w:rsidR="00337CB1" w:rsidRPr="00825297" w:rsidRDefault="00337CB1" w:rsidP="00126070">
            <w:pPr>
              <w:tabs>
                <w:tab w:val="left" w:pos="720"/>
              </w:tabs>
              <w:jc w:val="both"/>
              <w:rPr>
                <w:rFonts w:ascii="Arial" w:hAnsi="Arial" w:cs="Arial"/>
                <w:b/>
                <w:color w:val="000000" w:themeColor="text1"/>
              </w:rPr>
            </w:pPr>
            <w:r>
              <w:rPr>
                <w:rFonts w:ascii="Arial" w:hAnsi="Arial" w:cs="Arial"/>
              </w:rPr>
              <w:t xml:space="preserve">Stephen Lynn – Scottish Power </w:t>
            </w:r>
          </w:p>
          <w:p w14:paraId="1F1322B2" w14:textId="626CB6C8" w:rsidR="00E3747B" w:rsidRPr="00F535D1" w:rsidRDefault="00F535D1" w:rsidP="00126070">
            <w:pPr>
              <w:tabs>
                <w:tab w:val="left" w:pos="720"/>
              </w:tabs>
              <w:jc w:val="both"/>
              <w:rPr>
                <w:rFonts w:ascii="Arial" w:hAnsi="Arial" w:cs="Arial"/>
                <w:bCs/>
                <w:u w:val="single"/>
              </w:rPr>
            </w:pPr>
            <w:r w:rsidRPr="00F535D1">
              <w:rPr>
                <w:rFonts w:ascii="Arial" w:hAnsi="Arial" w:cs="Arial"/>
                <w:bCs/>
                <w:u w:val="single"/>
              </w:rPr>
              <w:t>Guests</w:t>
            </w:r>
          </w:p>
          <w:p w14:paraId="0D75009F" w14:textId="77777777" w:rsidR="00126070" w:rsidRDefault="000A6108" w:rsidP="00126070">
            <w:pPr>
              <w:tabs>
                <w:tab w:val="left" w:pos="720"/>
              </w:tabs>
              <w:jc w:val="both"/>
              <w:rPr>
                <w:rFonts w:ascii="Arial" w:hAnsi="Arial" w:cs="Arial"/>
                <w:bCs/>
              </w:rPr>
            </w:pPr>
            <w:r>
              <w:rPr>
                <w:rFonts w:ascii="Arial" w:hAnsi="Arial" w:cs="Arial"/>
                <w:bCs/>
              </w:rPr>
              <w:t>Laura Brady</w:t>
            </w:r>
            <w:r w:rsidR="00F535D1">
              <w:rPr>
                <w:rFonts w:ascii="Arial" w:hAnsi="Arial" w:cs="Arial"/>
                <w:bCs/>
              </w:rPr>
              <w:t xml:space="preserve"> – SDS </w:t>
            </w:r>
          </w:p>
          <w:p w14:paraId="4E9DC7D1" w14:textId="4FA86826" w:rsidR="00BB2A63" w:rsidRPr="00BB2A63" w:rsidRDefault="00BB2A63" w:rsidP="007A43F0">
            <w:pPr>
              <w:tabs>
                <w:tab w:val="left" w:pos="1440"/>
              </w:tabs>
              <w:spacing w:after="0" w:line="240" w:lineRule="auto"/>
              <w:rPr>
                <w:rFonts w:ascii="Arial" w:hAnsi="Arial" w:cs="Arial"/>
                <w:bCs/>
                <w:color w:val="000000" w:themeColor="text1"/>
              </w:rPr>
            </w:pPr>
            <w:r w:rsidRPr="00BB2A63">
              <w:rPr>
                <w:rFonts w:ascii="Arial" w:hAnsi="Arial" w:cs="Arial"/>
                <w:bCs/>
                <w:color w:val="000000" w:themeColor="text1"/>
              </w:rPr>
              <w:t>SAAB members attended the AAG meeting to observe.</w:t>
            </w:r>
          </w:p>
          <w:p w14:paraId="446BFA57" w14:textId="52ECB156" w:rsidR="007A43F0" w:rsidRPr="00BB2A63" w:rsidRDefault="007A43F0" w:rsidP="00BB2A63">
            <w:pPr>
              <w:pStyle w:val="ListParagraph"/>
              <w:numPr>
                <w:ilvl w:val="0"/>
                <w:numId w:val="12"/>
              </w:numPr>
              <w:tabs>
                <w:tab w:val="left" w:pos="1440"/>
              </w:tabs>
              <w:spacing w:after="0" w:line="240" w:lineRule="auto"/>
              <w:rPr>
                <w:rFonts w:ascii="Arial" w:hAnsi="Arial" w:cs="Arial"/>
                <w:bCs/>
                <w:color w:val="000000" w:themeColor="text1"/>
              </w:rPr>
            </w:pPr>
            <w:r w:rsidRPr="00BB2A63">
              <w:rPr>
                <w:rFonts w:ascii="Arial" w:hAnsi="Arial" w:cs="Arial"/>
                <w:bCs/>
                <w:color w:val="000000" w:themeColor="text1"/>
              </w:rPr>
              <w:t>Allan Colquho</w:t>
            </w:r>
            <w:r w:rsidR="00BB2A63">
              <w:rPr>
                <w:rFonts w:ascii="Arial" w:hAnsi="Arial" w:cs="Arial"/>
                <w:bCs/>
                <w:color w:val="000000" w:themeColor="text1"/>
              </w:rPr>
              <w:t>u</w:t>
            </w:r>
            <w:r w:rsidRPr="00BB2A63">
              <w:rPr>
                <w:rFonts w:ascii="Arial" w:hAnsi="Arial" w:cs="Arial"/>
                <w:bCs/>
                <w:color w:val="000000" w:themeColor="text1"/>
              </w:rPr>
              <w:t>n – Leonardo</w:t>
            </w:r>
            <w:r w:rsidR="00BB2A63" w:rsidRPr="00BB2A63">
              <w:rPr>
                <w:rFonts w:ascii="Arial" w:hAnsi="Arial" w:cs="Arial"/>
                <w:bCs/>
                <w:color w:val="000000" w:themeColor="text1"/>
              </w:rPr>
              <w:t xml:space="preserve"> </w:t>
            </w:r>
          </w:p>
          <w:p w14:paraId="6A44CA9F" w14:textId="33C9ABE6" w:rsidR="007A43F0" w:rsidRPr="00BB2A63" w:rsidRDefault="007A43F0" w:rsidP="00BB2A63">
            <w:pPr>
              <w:pStyle w:val="ListParagraph"/>
              <w:numPr>
                <w:ilvl w:val="0"/>
                <w:numId w:val="12"/>
              </w:numPr>
              <w:tabs>
                <w:tab w:val="left" w:pos="1440"/>
              </w:tabs>
              <w:spacing w:after="0" w:line="240" w:lineRule="auto"/>
              <w:rPr>
                <w:rFonts w:cstheme="minorHAnsi"/>
                <w:bCs/>
                <w:color w:val="000000" w:themeColor="text1"/>
              </w:rPr>
            </w:pPr>
            <w:r w:rsidRPr="00BB2A63">
              <w:rPr>
                <w:rFonts w:ascii="Arial" w:hAnsi="Arial" w:cs="Arial"/>
                <w:bCs/>
                <w:color w:val="000000" w:themeColor="text1"/>
              </w:rPr>
              <w:t xml:space="preserve">Andy Sturgeon </w:t>
            </w:r>
            <w:r w:rsidR="00BB2A63" w:rsidRPr="00BB2A63">
              <w:rPr>
                <w:rFonts w:ascii="Arial" w:hAnsi="Arial" w:cs="Arial"/>
                <w:bCs/>
                <w:color w:val="000000" w:themeColor="text1"/>
              </w:rPr>
              <w:t>–</w:t>
            </w:r>
            <w:r w:rsidRPr="00BB2A63">
              <w:rPr>
                <w:rFonts w:ascii="Arial" w:hAnsi="Arial" w:cs="Arial"/>
                <w:bCs/>
                <w:color w:val="000000" w:themeColor="text1"/>
              </w:rPr>
              <w:t xml:space="preserve"> </w:t>
            </w:r>
            <w:r w:rsidR="00BB2A63" w:rsidRPr="00BB2A63">
              <w:rPr>
                <w:rFonts w:ascii="Arial" w:hAnsi="Arial" w:cs="Arial"/>
                <w:bCs/>
                <w:color w:val="000000" w:themeColor="text1"/>
              </w:rPr>
              <w:t xml:space="preserve">Scottish Power </w:t>
            </w:r>
          </w:p>
          <w:p w14:paraId="4916320C" w14:textId="2064B00D" w:rsidR="007A43F0" w:rsidRPr="00814FE9" w:rsidRDefault="007A43F0" w:rsidP="00126070">
            <w:pPr>
              <w:tabs>
                <w:tab w:val="left" w:pos="720"/>
              </w:tabs>
              <w:jc w:val="both"/>
              <w:rPr>
                <w:rFonts w:ascii="Arial" w:hAnsi="Arial" w:cs="Arial"/>
                <w:bCs/>
              </w:rPr>
            </w:pPr>
          </w:p>
        </w:tc>
        <w:tc>
          <w:tcPr>
            <w:tcW w:w="992" w:type="dxa"/>
            <w:shd w:val="clear" w:color="auto" w:fill="FFFFFF" w:themeFill="background1"/>
          </w:tcPr>
          <w:p w14:paraId="0E4CFADF" w14:textId="77777777" w:rsidR="00126070" w:rsidRDefault="00126070" w:rsidP="00587598">
            <w:pPr>
              <w:tabs>
                <w:tab w:val="left" w:pos="720"/>
              </w:tabs>
              <w:jc w:val="both"/>
              <w:rPr>
                <w:rFonts w:ascii="Arial" w:hAnsi="Arial" w:cs="Arial"/>
              </w:rPr>
            </w:pPr>
          </w:p>
          <w:p w14:paraId="690BD4EF" w14:textId="77777777" w:rsidR="002266A0" w:rsidRDefault="002266A0" w:rsidP="00587598">
            <w:pPr>
              <w:tabs>
                <w:tab w:val="left" w:pos="720"/>
              </w:tabs>
              <w:jc w:val="both"/>
              <w:rPr>
                <w:rFonts w:ascii="Arial" w:hAnsi="Arial" w:cs="Arial"/>
              </w:rPr>
            </w:pPr>
          </w:p>
          <w:p w14:paraId="67D8E8C2" w14:textId="32C3A049" w:rsidR="002266A0" w:rsidRPr="00666660" w:rsidRDefault="002266A0" w:rsidP="00587598">
            <w:pPr>
              <w:tabs>
                <w:tab w:val="left" w:pos="720"/>
              </w:tabs>
              <w:jc w:val="both"/>
              <w:rPr>
                <w:rFonts w:ascii="Arial" w:hAnsi="Arial" w:cs="Arial"/>
                <w:b/>
                <w:bCs/>
                <w:color w:val="FF0000"/>
              </w:rPr>
            </w:pPr>
          </w:p>
          <w:p w14:paraId="738AE2B4" w14:textId="77777777" w:rsidR="002266A0" w:rsidRPr="00814FE9" w:rsidRDefault="002266A0" w:rsidP="00587598">
            <w:pPr>
              <w:tabs>
                <w:tab w:val="left" w:pos="720"/>
              </w:tabs>
              <w:jc w:val="both"/>
              <w:rPr>
                <w:rFonts w:ascii="Arial" w:hAnsi="Arial" w:cs="Arial"/>
              </w:rPr>
            </w:pPr>
          </w:p>
        </w:tc>
      </w:tr>
      <w:tr w:rsidR="00126070" w:rsidRPr="00814FE9" w14:paraId="19650651" w14:textId="77777777" w:rsidTr="00545EF0">
        <w:trPr>
          <w:trHeight w:val="352"/>
        </w:trPr>
        <w:tc>
          <w:tcPr>
            <w:tcW w:w="851" w:type="dxa"/>
            <w:shd w:val="clear" w:color="auto" w:fill="FFFFFF" w:themeFill="background1"/>
          </w:tcPr>
          <w:p w14:paraId="4484D6FC" w14:textId="77777777" w:rsidR="00126070" w:rsidRPr="00814FE9" w:rsidRDefault="00126070" w:rsidP="00587598">
            <w:pPr>
              <w:tabs>
                <w:tab w:val="left" w:pos="720"/>
              </w:tabs>
              <w:jc w:val="both"/>
              <w:rPr>
                <w:rFonts w:ascii="Arial" w:hAnsi="Arial" w:cs="Arial"/>
                <w:b/>
              </w:rPr>
            </w:pPr>
            <w:r w:rsidRPr="00814FE9">
              <w:rPr>
                <w:rFonts w:ascii="Arial" w:hAnsi="Arial" w:cs="Arial"/>
                <w:b/>
              </w:rPr>
              <w:t>2.</w:t>
            </w:r>
          </w:p>
        </w:tc>
        <w:tc>
          <w:tcPr>
            <w:tcW w:w="7797" w:type="dxa"/>
            <w:shd w:val="clear" w:color="auto" w:fill="FFFFFF" w:themeFill="background1"/>
          </w:tcPr>
          <w:p w14:paraId="3738668D" w14:textId="77777777" w:rsidR="00126070" w:rsidRPr="00814FE9" w:rsidRDefault="00126070" w:rsidP="00587598">
            <w:pPr>
              <w:tabs>
                <w:tab w:val="left" w:pos="720"/>
              </w:tabs>
              <w:jc w:val="both"/>
              <w:rPr>
                <w:rFonts w:ascii="Arial" w:hAnsi="Arial" w:cs="Arial"/>
                <w:b/>
              </w:rPr>
            </w:pPr>
            <w:r w:rsidRPr="00814FE9">
              <w:rPr>
                <w:rFonts w:ascii="Arial" w:hAnsi="Arial" w:cs="Arial"/>
                <w:b/>
              </w:rPr>
              <w:t>Welcome &amp; Previous Minutes</w:t>
            </w:r>
          </w:p>
        </w:tc>
        <w:tc>
          <w:tcPr>
            <w:tcW w:w="992" w:type="dxa"/>
            <w:shd w:val="clear" w:color="auto" w:fill="FFFFFF" w:themeFill="background1"/>
          </w:tcPr>
          <w:p w14:paraId="09C3035F" w14:textId="77777777" w:rsidR="00126070" w:rsidRPr="00814FE9" w:rsidRDefault="00126070" w:rsidP="00587598">
            <w:pPr>
              <w:tabs>
                <w:tab w:val="left" w:pos="720"/>
              </w:tabs>
              <w:jc w:val="both"/>
              <w:rPr>
                <w:rFonts w:ascii="Arial" w:hAnsi="Arial" w:cs="Arial"/>
              </w:rPr>
            </w:pPr>
          </w:p>
        </w:tc>
      </w:tr>
      <w:tr w:rsidR="00126070" w:rsidRPr="00814FE9" w14:paraId="33636BB8" w14:textId="77777777" w:rsidTr="0035748D">
        <w:trPr>
          <w:trHeight w:val="1738"/>
        </w:trPr>
        <w:tc>
          <w:tcPr>
            <w:tcW w:w="851" w:type="dxa"/>
            <w:shd w:val="clear" w:color="auto" w:fill="FFFFFF" w:themeFill="background1"/>
          </w:tcPr>
          <w:p w14:paraId="53B00ABF"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74630243" w14:textId="77777777" w:rsidR="00B44565" w:rsidRDefault="00B44565" w:rsidP="00587598">
            <w:pPr>
              <w:tabs>
                <w:tab w:val="left" w:pos="720"/>
              </w:tabs>
              <w:jc w:val="both"/>
              <w:rPr>
                <w:rFonts w:ascii="Arial" w:hAnsi="Arial" w:cs="Arial"/>
              </w:rPr>
            </w:pPr>
          </w:p>
          <w:p w14:paraId="58BFC6A1" w14:textId="38A6DC6D" w:rsidR="00126070" w:rsidRDefault="00D52B2F" w:rsidP="00587598">
            <w:pPr>
              <w:tabs>
                <w:tab w:val="left" w:pos="720"/>
              </w:tabs>
              <w:jc w:val="both"/>
              <w:rPr>
                <w:rFonts w:ascii="Arial" w:hAnsi="Arial" w:cs="Arial"/>
              </w:rPr>
            </w:pPr>
            <w:r>
              <w:rPr>
                <w:rFonts w:ascii="Arial" w:hAnsi="Arial" w:cs="Arial"/>
              </w:rPr>
              <w:t xml:space="preserve">Amendments to previous minutes </w:t>
            </w:r>
          </w:p>
          <w:p w14:paraId="45447D13" w14:textId="5CA2633F" w:rsidR="00881642" w:rsidRDefault="00DF2204" w:rsidP="00587598">
            <w:pPr>
              <w:pStyle w:val="ListParagraph"/>
              <w:numPr>
                <w:ilvl w:val="0"/>
                <w:numId w:val="15"/>
              </w:numPr>
              <w:tabs>
                <w:tab w:val="left" w:pos="720"/>
              </w:tabs>
              <w:jc w:val="both"/>
              <w:rPr>
                <w:rFonts w:ascii="Arial" w:hAnsi="Arial" w:cs="Arial"/>
              </w:rPr>
            </w:pPr>
            <w:r w:rsidRPr="00D52B2F">
              <w:rPr>
                <w:rFonts w:ascii="Arial" w:hAnsi="Arial" w:cs="Arial"/>
              </w:rPr>
              <w:t>ODP</w:t>
            </w:r>
            <w:r w:rsidR="00D52B2F">
              <w:rPr>
                <w:rFonts w:ascii="Arial" w:hAnsi="Arial" w:cs="Arial"/>
              </w:rPr>
              <w:t xml:space="preserve"> GA</w:t>
            </w:r>
            <w:r w:rsidRPr="00D52B2F">
              <w:rPr>
                <w:rFonts w:ascii="Arial" w:hAnsi="Arial" w:cs="Arial"/>
              </w:rPr>
              <w:t xml:space="preserve">, </w:t>
            </w:r>
            <w:r w:rsidR="00A7781B">
              <w:rPr>
                <w:rFonts w:ascii="Arial" w:hAnsi="Arial" w:cs="Arial"/>
              </w:rPr>
              <w:t xml:space="preserve">reflect </w:t>
            </w:r>
            <w:r w:rsidRPr="00D52B2F">
              <w:rPr>
                <w:rFonts w:ascii="Arial" w:hAnsi="Arial" w:cs="Arial"/>
              </w:rPr>
              <w:t>agree</w:t>
            </w:r>
            <w:r w:rsidR="008773ED">
              <w:rPr>
                <w:rFonts w:ascii="Arial" w:hAnsi="Arial" w:cs="Arial"/>
              </w:rPr>
              <w:t>ment</w:t>
            </w:r>
            <w:r w:rsidR="003F10C6" w:rsidRPr="00D52B2F">
              <w:rPr>
                <w:rFonts w:ascii="Arial" w:hAnsi="Arial" w:cs="Arial"/>
              </w:rPr>
              <w:t xml:space="preserve"> in principle </w:t>
            </w:r>
            <w:r w:rsidR="00A7781B">
              <w:rPr>
                <w:rFonts w:ascii="Arial" w:hAnsi="Arial" w:cs="Arial"/>
              </w:rPr>
              <w:t xml:space="preserve">with time given for members to review, reflect and vote offline </w:t>
            </w:r>
            <w:r w:rsidR="00341969">
              <w:rPr>
                <w:rFonts w:ascii="Arial" w:hAnsi="Arial" w:cs="Arial"/>
              </w:rPr>
              <w:t>for</w:t>
            </w:r>
            <w:r w:rsidR="00A7781B">
              <w:rPr>
                <w:rFonts w:ascii="Arial" w:hAnsi="Arial" w:cs="Arial"/>
              </w:rPr>
              <w:t xml:space="preserve"> final decision. </w:t>
            </w:r>
          </w:p>
          <w:p w14:paraId="670E97DD" w14:textId="6BFBCA86" w:rsidR="001D315A" w:rsidRDefault="00DD67BD" w:rsidP="00587598">
            <w:pPr>
              <w:pStyle w:val="ListParagraph"/>
              <w:numPr>
                <w:ilvl w:val="0"/>
                <w:numId w:val="15"/>
              </w:numPr>
              <w:tabs>
                <w:tab w:val="left" w:pos="720"/>
              </w:tabs>
              <w:jc w:val="both"/>
              <w:rPr>
                <w:rFonts w:ascii="Arial" w:hAnsi="Arial" w:cs="Arial"/>
              </w:rPr>
            </w:pPr>
            <w:r w:rsidRPr="00881642">
              <w:rPr>
                <w:rFonts w:ascii="Arial" w:hAnsi="Arial" w:cs="Arial"/>
              </w:rPr>
              <w:t>AOB</w:t>
            </w:r>
            <w:r w:rsidR="00881642">
              <w:rPr>
                <w:rFonts w:ascii="Arial" w:hAnsi="Arial" w:cs="Arial"/>
              </w:rPr>
              <w:t xml:space="preserve">, </w:t>
            </w:r>
            <w:r w:rsidR="00D52B2F" w:rsidRPr="00881642">
              <w:rPr>
                <w:rFonts w:ascii="Arial" w:hAnsi="Arial" w:cs="Arial"/>
              </w:rPr>
              <w:t>amend to</w:t>
            </w:r>
            <w:r w:rsidR="001D315A">
              <w:rPr>
                <w:rFonts w:ascii="Arial" w:hAnsi="Arial" w:cs="Arial"/>
              </w:rPr>
              <w:t xml:space="preserve"> reflect that the</w:t>
            </w:r>
            <w:r w:rsidRPr="00881642">
              <w:rPr>
                <w:rFonts w:ascii="Arial" w:hAnsi="Arial" w:cs="Arial"/>
              </w:rPr>
              <w:t xml:space="preserve"> intention </w:t>
            </w:r>
            <w:r w:rsidR="001D315A">
              <w:rPr>
                <w:rFonts w:ascii="Arial" w:hAnsi="Arial" w:cs="Arial"/>
              </w:rPr>
              <w:t>is for</w:t>
            </w:r>
            <w:r w:rsidRPr="00881642">
              <w:rPr>
                <w:rFonts w:ascii="Arial" w:hAnsi="Arial" w:cs="Arial"/>
              </w:rPr>
              <w:t xml:space="preserve"> SAAB </w:t>
            </w:r>
            <w:r w:rsidR="0032676C">
              <w:rPr>
                <w:rFonts w:ascii="Arial" w:hAnsi="Arial" w:cs="Arial"/>
              </w:rPr>
              <w:t xml:space="preserve">to </w:t>
            </w:r>
            <w:r w:rsidRPr="00881642">
              <w:rPr>
                <w:rFonts w:ascii="Arial" w:hAnsi="Arial" w:cs="Arial"/>
              </w:rPr>
              <w:t>be wound up</w:t>
            </w:r>
            <w:r w:rsidR="0032676C">
              <w:rPr>
                <w:rFonts w:ascii="Arial" w:hAnsi="Arial" w:cs="Arial"/>
              </w:rPr>
              <w:t>.</w:t>
            </w:r>
          </w:p>
          <w:p w14:paraId="4DEA187D" w14:textId="4BAA8073" w:rsidR="003F10C6" w:rsidRDefault="00DD67BD" w:rsidP="00587598">
            <w:pPr>
              <w:pStyle w:val="ListParagraph"/>
              <w:numPr>
                <w:ilvl w:val="0"/>
                <w:numId w:val="15"/>
              </w:numPr>
              <w:tabs>
                <w:tab w:val="left" w:pos="720"/>
              </w:tabs>
              <w:jc w:val="both"/>
              <w:rPr>
                <w:rFonts w:ascii="Arial" w:hAnsi="Arial" w:cs="Arial"/>
              </w:rPr>
            </w:pPr>
            <w:r w:rsidRPr="001D315A">
              <w:rPr>
                <w:rFonts w:ascii="Arial" w:hAnsi="Arial" w:cs="Arial"/>
              </w:rPr>
              <w:t xml:space="preserve">Alison Eales </w:t>
            </w:r>
            <w:r w:rsidR="005577B8" w:rsidRPr="001D315A">
              <w:rPr>
                <w:rFonts w:ascii="Arial" w:hAnsi="Arial" w:cs="Arial"/>
              </w:rPr>
              <w:t>– note apologies for January meeting</w:t>
            </w:r>
            <w:r w:rsidR="002202A8" w:rsidRPr="001D315A">
              <w:rPr>
                <w:rFonts w:ascii="Arial" w:hAnsi="Arial" w:cs="Arial"/>
              </w:rPr>
              <w:t>.</w:t>
            </w:r>
          </w:p>
          <w:p w14:paraId="5C491AF8" w14:textId="1F5F8D1E" w:rsidR="001F1258" w:rsidRPr="00B32500" w:rsidRDefault="00337CB1" w:rsidP="00587598">
            <w:pPr>
              <w:pStyle w:val="ListParagraph"/>
              <w:numPr>
                <w:ilvl w:val="0"/>
                <w:numId w:val="15"/>
              </w:numPr>
              <w:tabs>
                <w:tab w:val="left" w:pos="720"/>
              </w:tabs>
              <w:jc w:val="both"/>
              <w:rPr>
                <w:rFonts w:ascii="Arial" w:hAnsi="Arial" w:cs="Arial"/>
              </w:rPr>
            </w:pPr>
            <w:r>
              <w:rPr>
                <w:rFonts w:ascii="Arial" w:hAnsi="Arial" w:cs="Arial"/>
              </w:rPr>
              <w:t>NTP will attend future meeting to provide an upskilling session on delivery of apprenticeships</w:t>
            </w:r>
          </w:p>
        </w:tc>
        <w:tc>
          <w:tcPr>
            <w:tcW w:w="992" w:type="dxa"/>
            <w:shd w:val="clear" w:color="auto" w:fill="FFFFFF" w:themeFill="background1"/>
          </w:tcPr>
          <w:p w14:paraId="5E2F4DAA" w14:textId="77777777" w:rsidR="00206133" w:rsidRDefault="00206133" w:rsidP="00587598">
            <w:pPr>
              <w:tabs>
                <w:tab w:val="left" w:pos="720"/>
              </w:tabs>
              <w:jc w:val="both"/>
              <w:rPr>
                <w:rFonts w:ascii="Arial" w:hAnsi="Arial" w:cs="Arial"/>
                <w:b/>
                <w:bCs/>
                <w:color w:val="FF0000"/>
              </w:rPr>
            </w:pPr>
          </w:p>
          <w:p w14:paraId="3796E888" w14:textId="32389808" w:rsidR="00126070" w:rsidRPr="00814FE9" w:rsidRDefault="00126070" w:rsidP="000A6108">
            <w:pPr>
              <w:tabs>
                <w:tab w:val="left" w:pos="720"/>
              </w:tabs>
              <w:jc w:val="both"/>
              <w:rPr>
                <w:rFonts w:ascii="Arial" w:hAnsi="Arial" w:cs="Arial"/>
                <w:color w:val="FF0000"/>
              </w:rPr>
            </w:pPr>
          </w:p>
        </w:tc>
      </w:tr>
      <w:tr w:rsidR="00126070" w:rsidRPr="00814FE9" w14:paraId="6C78A444" w14:textId="77777777" w:rsidTr="00545EF0">
        <w:trPr>
          <w:trHeight w:val="353"/>
        </w:trPr>
        <w:tc>
          <w:tcPr>
            <w:tcW w:w="851" w:type="dxa"/>
            <w:shd w:val="clear" w:color="auto" w:fill="FFFFFF" w:themeFill="background1"/>
          </w:tcPr>
          <w:p w14:paraId="0828422C" w14:textId="77777777" w:rsidR="00126070" w:rsidRPr="00814FE9" w:rsidRDefault="00126070" w:rsidP="00587598">
            <w:pPr>
              <w:tabs>
                <w:tab w:val="left" w:pos="720"/>
              </w:tabs>
              <w:jc w:val="both"/>
              <w:rPr>
                <w:rFonts w:ascii="Arial" w:hAnsi="Arial" w:cs="Arial"/>
                <w:b/>
              </w:rPr>
            </w:pPr>
            <w:r w:rsidRPr="00814FE9">
              <w:rPr>
                <w:rFonts w:ascii="Arial" w:hAnsi="Arial" w:cs="Arial"/>
                <w:b/>
              </w:rPr>
              <w:lastRenderedPageBreak/>
              <w:t>3.</w:t>
            </w:r>
          </w:p>
        </w:tc>
        <w:tc>
          <w:tcPr>
            <w:tcW w:w="7797" w:type="dxa"/>
            <w:shd w:val="clear" w:color="auto" w:fill="FFFFFF" w:themeFill="background1"/>
          </w:tcPr>
          <w:p w14:paraId="0B7F3AAD" w14:textId="77777777" w:rsidR="00126070" w:rsidRPr="00814FE9" w:rsidRDefault="00126070" w:rsidP="00587598">
            <w:pPr>
              <w:tabs>
                <w:tab w:val="left" w:pos="720"/>
              </w:tabs>
              <w:jc w:val="both"/>
              <w:rPr>
                <w:rFonts w:ascii="Arial" w:hAnsi="Arial" w:cs="Arial"/>
                <w:b/>
              </w:rPr>
            </w:pPr>
            <w:r w:rsidRPr="00814FE9">
              <w:rPr>
                <w:rFonts w:ascii="Arial" w:hAnsi="Arial" w:cs="Arial"/>
                <w:b/>
              </w:rPr>
              <w:t xml:space="preserve">Development Manager Update </w:t>
            </w:r>
          </w:p>
        </w:tc>
        <w:tc>
          <w:tcPr>
            <w:tcW w:w="992" w:type="dxa"/>
            <w:shd w:val="clear" w:color="auto" w:fill="FFFFFF" w:themeFill="background1"/>
          </w:tcPr>
          <w:p w14:paraId="2AFAA42A" w14:textId="77777777" w:rsidR="00126070" w:rsidRPr="00814FE9" w:rsidRDefault="00126070" w:rsidP="00587598">
            <w:pPr>
              <w:tabs>
                <w:tab w:val="left" w:pos="720"/>
              </w:tabs>
              <w:jc w:val="both"/>
              <w:rPr>
                <w:rFonts w:ascii="Arial" w:hAnsi="Arial" w:cs="Arial"/>
                <w:color w:val="FF0000"/>
              </w:rPr>
            </w:pPr>
          </w:p>
        </w:tc>
      </w:tr>
      <w:tr w:rsidR="00126070" w:rsidRPr="00814FE9" w14:paraId="0C2DD772" w14:textId="77777777" w:rsidTr="00545EF0">
        <w:trPr>
          <w:trHeight w:val="795"/>
        </w:trPr>
        <w:tc>
          <w:tcPr>
            <w:tcW w:w="851" w:type="dxa"/>
            <w:shd w:val="clear" w:color="auto" w:fill="FFFFFF" w:themeFill="background1"/>
          </w:tcPr>
          <w:p w14:paraId="6B42A9B4"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29253202" w14:textId="77777777" w:rsidR="00CE53C5" w:rsidRDefault="00A57304" w:rsidP="001B646D">
            <w:pPr>
              <w:rPr>
                <w:rFonts w:ascii="Arial" w:hAnsi="Arial" w:cs="Arial"/>
              </w:rPr>
            </w:pPr>
            <w:r>
              <w:rPr>
                <w:rFonts w:ascii="Arial" w:hAnsi="Arial" w:cs="Arial"/>
              </w:rPr>
              <w:t xml:space="preserve">Development overview </w:t>
            </w:r>
            <w:r w:rsidR="003E0F51">
              <w:rPr>
                <w:rFonts w:ascii="Arial" w:hAnsi="Arial" w:cs="Arial"/>
              </w:rPr>
              <w:t>– no slide for Construction D&amp;C</w:t>
            </w:r>
          </w:p>
          <w:p w14:paraId="70C5CD0C" w14:textId="6F582D6F" w:rsidR="00CE53C5" w:rsidRPr="00CE53C5" w:rsidRDefault="003E0F51" w:rsidP="001B646D">
            <w:pPr>
              <w:rPr>
                <w:rFonts w:ascii="Arial" w:hAnsi="Arial" w:cs="Arial"/>
                <w:b/>
                <w:bCs/>
                <w:color w:val="FF0000"/>
              </w:rPr>
            </w:pPr>
            <w:proofErr w:type="spellStart"/>
            <w:r w:rsidRPr="00CE53C5">
              <w:rPr>
                <w:rFonts w:ascii="Arial" w:hAnsi="Arial" w:cs="Arial"/>
                <w:b/>
                <w:bCs/>
                <w:color w:val="FF0000"/>
              </w:rPr>
              <w:t>NCo</w:t>
            </w:r>
            <w:proofErr w:type="spellEnd"/>
            <w:r w:rsidRPr="00CE53C5">
              <w:rPr>
                <w:rFonts w:ascii="Arial" w:hAnsi="Arial" w:cs="Arial"/>
                <w:b/>
                <w:bCs/>
                <w:color w:val="FF0000"/>
              </w:rPr>
              <w:t xml:space="preserve"> upload refreshed </w:t>
            </w:r>
            <w:r w:rsidR="00486DAC" w:rsidRPr="00CE53C5">
              <w:rPr>
                <w:rFonts w:ascii="Arial" w:hAnsi="Arial" w:cs="Arial"/>
                <w:b/>
                <w:bCs/>
                <w:color w:val="FF0000"/>
              </w:rPr>
              <w:t>update slides</w:t>
            </w:r>
            <w:r w:rsidR="00A32834" w:rsidRPr="00CE53C5">
              <w:rPr>
                <w:rFonts w:ascii="Arial" w:hAnsi="Arial" w:cs="Arial"/>
                <w:b/>
                <w:bCs/>
                <w:color w:val="FF0000"/>
              </w:rPr>
              <w:t>.</w:t>
            </w:r>
          </w:p>
          <w:p w14:paraId="26E2087B" w14:textId="3686E9D8" w:rsidR="00241CD5" w:rsidRDefault="003E0F51" w:rsidP="001B646D">
            <w:pPr>
              <w:rPr>
                <w:rFonts w:ascii="Arial" w:hAnsi="Arial" w:cs="Arial"/>
              </w:rPr>
            </w:pPr>
            <w:r>
              <w:rPr>
                <w:rFonts w:ascii="Arial" w:hAnsi="Arial" w:cs="Arial"/>
              </w:rPr>
              <w:t xml:space="preserve">Aquaculture – </w:t>
            </w:r>
          </w:p>
          <w:p w14:paraId="769BE94D" w14:textId="5684273C" w:rsidR="003E0F51" w:rsidRPr="00D53B98" w:rsidRDefault="003E0F51" w:rsidP="001B646D">
            <w:pPr>
              <w:rPr>
                <w:rFonts w:ascii="Arial" w:hAnsi="Arial" w:cs="Arial"/>
              </w:rPr>
            </w:pPr>
            <w:r>
              <w:rPr>
                <w:rFonts w:ascii="Arial" w:hAnsi="Arial" w:cs="Arial"/>
              </w:rPr>
              <w:t>Accreditation submission has been received by SQA</w:t>
            </w:r>
            <w:r w:rsidR="00486DAC">
              <w:rPr>
                <w:rFonts w:ascii="Arial" w:hAnsi="Arial" w:cs="Arial"/>
              </w:rPr>
              <w:t xml:space="preserve"> Accreditation</w:t>
            </w:r>
          </w:p>
          <w:p w14:paraId="5B65413A" w14:textId="7B7044A1" w:rsidR="00126070" w:rsidRDefault="00241CD5" w:rsidP="000A6108">
            <w:pPr>
              <w:rPr>
                <w:rFonts w:ascii="Arial" w:hAnsi="Arial" w:cs="Arial"/>
              </w:rPr>
            </w:pPr>
            <w:r>
              <w:rPr>
                <w:rFonts w:ascii="Arial" w:hAnsi="Arial" w:cs="Arial"/>
              </w:rPr>
              <w:t>F</w:t>
            </w:r>
            <w:r w:rsidR="0094633C">
              <w:rPr>
                <w:rFonts w:ascii="Arial" w:hAnsi="Arial" w:cs="Arial"/>
              </w:rPr>
              <w:t xml:space="preserve">itting </w:t>
            </w:r>
            <w:r>
              <w:rPr>
                <w:rFonts w:ascii="Arial" w:hAnsi="Arial" w:cs="Arial"/>
              </w:rPr>
              <w:t>B</w:t>
            </w:r>
            <w:r w:rsidR="0094633C">
              <w:rPr>
                <w:rFonts w:ascii="Arial" w:hAnsi="Arial" w:cs="Arial"/>
              </w:rPr>
              <w:t xml:space="preserve">uilding </w:t>
            </w:r>
            <w:r>
              <w:rPr>
                <w:rFonts w:ascii="Arial" w:hAnsi="Arial" w:cs="Arial"/>
              </w:rPr>
              <w:t>I</w:t>
            </w:r>
            <w:r w:rsidR="0094633C">
              <w:rPr>
                <w:rFonts w:ascii="Arial" w:hAnsi="Arial" w:cs="Arial"/>
              </w:rPr>
              <w:t>nteriors (FBI)</w:t>
            </w:r>
            <w:r>
              <w:rPr>
                <w:rFonts w:ascii="Arial" w:hAnsi="Arial" w:cs="Arial"/>
              </w:rPr>
              <w:t xml:space="preserve"> – </w:t>
            </w:r>
          </w:p>
          <w:p w14:paraId="13803C6E" w14:textId="3F9C5E93" w:rsidR="00241CD5" w:rsidRDefault="00CE53C5" w:rsidP="000A6108">
            <w:pPr>
              <w:rPr>
                <w:rFonts w:ascii="Arial" w:hAnsi="Arial" w:cs="Arial"/>
              </w:rPr>
            </w:pPr>
            <w:r>
              <w:rPr>
                <w:rFonts w:ascii="Arial" w:hAnsi="Arial" w:cs="Arial"/>
              </w:rPr>
              <w:t>LB c</w:t>
            </w:r>
            <w:r w:rsidR="00286FDB">
              <w:rPr>
                <w:rFonts w:ascii="Arial" w:hAnsi="Arial" w:cs="Arial"/>
              </w:rPr>
              <w:t>larifi</w:t>
            </w:r>
            <w:r>
              <w:rPr>
                <w:rFonts w:ascii="Arial" w:hAnsi="Arial" w:cs="Arial"/>
              </w:rPr>
              <w:t>ed</w:t>
            </w:r>
            <w:r w:rsidR="00286FDB">
              <w:rPr>
                <w:rFonts w:ascii="Arial" w:hAnsi="Arial" w:cs="Arial"/>
              </w:rPr>
              <w:t xml:space="preserve"> what is involved in FBI – dry lining, ceiling fixing and plastering. Dry lining and ceiling fixing sit separately</w:t>
            </w:r>
            <w:r w:rsidR="00D716E2">
              <w:rPr>
                <w:rFonts w:ascii="Arial" w:hAnsi="Arial" w:cs="Arial"/>
              </w:rPr>
              <w:t xml:space="preserve">, but industry have suggested these can be </w:t>
            </w:r>
            <w:r w:rsidR="00FB7F6A">
              <w:rPr>
                <w:rFonts w:ascii="Arial" w:hAnsi="Arial" w:cs="Arial"/>
              </w:rPr>
              <w:t>combined</w:t>
            </w:r>
            <w:r w:rsidR="00D716E2">
              <w:rPr>
                <w:rFonts w:ascii="Arial" w:hAnsi="Arial" w:cs="Arial"/>
              </w:rPr>
              <w:t>, they have also suggested that plastering could be split into different pathways. More consultation will be carried out to</w:t>
            </w:r>
            <w:r w:rsidR="00DC01E7">
              <w:rPr>
                <w:rFonts w:ascii="Arial" w:hAnsi="Arial" w:cs="Arial"/>
              </w:rPr>
              <w:t xml:space="preserve"> clarify these structures and</w:t>
            </w:r>
            <w:r w:rsidR="00D716E2">
              <w:rPr>
                <w:rFonts w:ascii="Arial" w:hAnsi="Arial" w:cs="Arial"/>
              </w:rPr>
              <w:t xml:space="preserve"> </w:t>
            </w:r>
            <w:r w:rsidR="006B15A0">
              <w:rPr>
                <w:rFonts w:ascii="Arial" w:hAnsi="Arial" w:cs="Arial"/>
              </w:rPr>
              <w:t xml:space="preserve">ensure apprentices will be able to complete and evidence the qualification if </w:t>
            </w:r>
            <w:r w:rsidR="00DC01E7">
              <w:rPr>
                <w:rFonts w:ascii="Arial" w:hAnsi="Arial" w:cs="Arial"/>
              </w:rPr>
              <w:t>significant changes are made.</w:t>
            </w:r>
          </w:p>
          <w:p w14:paraId="3E464614" w14:textId="06F00ED8" w:rsidR="00DA7E36" w:rsidRDefault="003253E7" w:rsidP="000A6108">
            <w:pPr>
              <w:rPr>
                <w:rFonts w:ascii="Arial" w:hAnsi="Arial" w:cs="Arial"/>
              </w:rPr>
            </w:pPr>
            <w:r>
              <w:rPr>
                <w:rFonts w:ascii="Arial" w:hAnsi="Arial" w:cs="Arial"/>
              </w:rPr>
              <w:t xml:space="preserve">Members queried why </w:t>
            </w:r>
            <w:r w:rsidR="0094633C">
              <w:rPr>
                <w:rFonts w:ascii="Arial" w:hAnsi="Arial" w:cs="Arial"/>
              </w:rPr>
              <w:t>T</w:t>
            </w:r>
            <w:r w:rsidR="00DA7E36">
              <w:rPr>
                <w:rFonts w:ascii="Arial" w:hAnsi="Arial" w:cs="Arial"/>
              </w:rPr>
              <w:t xml:space="preserve">raining </w:t>
            </w:r>
            <w:r w:rsidR="0094633C">
              <w:rPr>
                <w:rFonts w:ascii="Arial" w:hAnsi="Arial" w:cs="Arial"/>
              </w:rPr>
              <w:t>P</w:t>
            </w:r>
            <w:r w:rsidR="00DA7E36">
              <w:rPr>
                <w:rFonts w:ascii="Arial" w:hAnsi="Arial" w:cs="Arial"/>
              </w:rPr>
              <w:t xml:space="preserve">roviders </w:t>
            </w:r>
            <w:r w:rsidR="0094633C">
              <w:rPr>
                <w:rFonts w:ascii="Arial" w:hAnsi="Arial" w:cs="Arial"/>
              </w:rPr>
              <w:t xml:space="preserve">are showing as </w:t>
            </w:r>
            <w:r w:rsidR="00DA7E36">
              <w:rPr>
                <w:rFonts w:ascii="Arial" w:hAnsi="Arial" w:cs="Arial"/>
              </w:rPr>
              <w:t>Amber</w:t>
            </w:r>
            <w:r>
              <w:rPr>
                <w:rFonts w:ascii="Arial" w:hAnsi="Arial" w:cs="Arial"/>
              </w:rPr>
              <w:t xml:space="preserve">, LB clarified that </w:t>
            </w:r>
            <w:r w:rsidR="00DA7E36">
              <w:rPr>
                <w:rFonts w:ascii="Arial" w:hAnsi="Arial" w:cs="Arial"/>
              </w:rPr>
              <w:t xml:space="preserve">provision across TP network </w:t>
            </w:r>
            <w:r w:rsidR="005D5DDB">
              <w:rPr>
                <w:rFonts w:ascii="Arial" w:hAnsi="Arial" w:cs="Arial"/>
              </w:rPr>
              <w:t xml:space="preserve">is being reduced across centres, only 3 colleges </w:t>
            </w:r>
            <w:r w:rsidR="0094633C">
              <w:rPr>
                <w:rFonts w:ascii="Arial" w:hAnsi="Arial" w:cs="Arial"/>
              </w:rPr>
              <w:t>currently deliver</w:t>
            </w:r>
            <w:r w:rsidR="005D5DDB">
              <w:rPr>
                <w:rFonts w:ascii="Arial" w:hAnsi="Arial" w:cs="Arial"/>
              </w:rPr>
              <w:t xml:space="preserve"> the plastering framework</w:t>
            </w:r>
            <w:r w:rsidR="000E24D5">
              <w:rPr>
                <w:rFonts w:ascii="Arial" w:hAnsi="Arial" w:cs="Arial"/>
              </w:rPr>
              <w:t>, this is why it has been flagged as a risk. Colleges who are delivering have been engaged with.</w:t>
            </w:r>
          </w:p>
          <w:p w14:paraId="4FAD798D" w14:textId="77777777" w:rsidR="00F14DBB" w:rsidRDefault="00F14DBB" w:rsidP="000A6108">
            <w:pPr>
              <w:rPr>
                <w:rFonts w:ascii="Arial" w:hAnsi="Arial" w:cs="Arial"/>
              </w:rPr>
            </w:pPr>
          </w:p>
          <w:p w14:paraId="314711E8" w14:textId="6DFAF59D" w:rsidR="00C056B9" w:rsidRDefault="001E1B84" w:rsidP="000A6108">
            <w:pPr>
              <w:rPr>
                <w:rFonts w:ascii="Arial" w:hAnsi="Arial" w:cs="Arial"/>
              </w:rPr>
            </w:pPr>
            <w:r>
              <w:rPr>
                <w:rFonts w:ascii="Arial" w:hAnsi="Arial" w:cs="Arial"/>
              </w:rPr>
              <w:t xml:space="preserve">Service – </w:t>
            </w:r>
          </w:p>
          <w:p w14:paraId="01E3C377" w14:textId="288A71D4" w:rsidR="001E1B84" w:rsidRDefault="001E1B84" w:rsidP="000A6108">
            <w:pPr>
              <w:rPr>
                <w:rFonts w:ascii="Arial" w:hAnsi="Arial" w:cs="Arial"/>
              </w:rPr>
            </w:pPr>
            <w:r>
              <w:rPr>
                <w:rFonts w:ascii="Arial" w:hAnsi="Arial" w:cs="Arial"/>
              </w:rPr>
              <w:t xml:space="preserve">Queries from members on the </w:t>
            </w:r>
            <w:r w:rsidR="006759B2">
              <w:rPr>
                <w:rFonts w:ascii="Arial" w:hAnsi="Arial" w:cs="Arial"/>
              </w:rPr>
              <w:t xml:space="preserve">decision process for business case approval (SQA AB) which </w:t>
            </w:r>
            <w:r w:rsidR="00597CFC">
              <w:rPr>
                <w:rFonts w:ascii="Arial" w:hAnsi="Arial" w:cs="Arial"/>
              </w:rPr>
              <w:t>h</w:t>
            </w:r>
            <w:r w:rsidR="006759B2">
              <w:rPr>
                <w:rFonts w:ascii="Arial" w:hAnsi="Arial" w:cs="Arial"/>
              </w:rPr>
              <w:t>as been flagged in a few frameworks. TD highlighted</w:t>
            </w:r>
            <w:r w:rsidR="00E67A0E">
              <w:rPr>
                <w:rFonts w:ascii="Arial" w:hAnsi="Arial" w:cs="Arial"/>
              </w:rPr>
              <w:t xml:space="preserve"> ongoing</w:t>
            </w:r>
            <w:r w:rsidR="006759B2">
              <w:rPr>
                <w:rFonts w:ascii="Arial" w:hAnsi="Arial" w:cs="Arial"/>
              </w:rPr>
              <w:t xml:space="preserve"> work </w:t>
            </w:r>
            <w:r w:rsidR="00597CFC">
              <w:rPr>
                <w:rFonts w:ascii="Arial" w:hAnsi="Arial" w:cs="Arial"/>
              </w:rPr>
              <w:t xml:space="preserve">with </w:t>
            </w:r>
            <w:r w:rsidR="00E67A0E">
              <w:rPr>
                <w:rFonts w:ascii="Arial" w:hAnsi="Arial" w:cs="Arial"/>
              </w:rPr>
              <w:t xml:space="preserve">SQA </w:t>
            </w:r>
            <w:r w:rsidR="00597CFC">
              <w:rPr>
                <w:rFonts w:ascii="Arial" w:hAnsi="Arial" w:cs="Arial"/>
              </w:rPr>
              <w:t>A</w:t>
            </w:r>
            <w:r w:rsidR="00E67A0E">
              <w:rPr>
                <w:rFonts w:ascii="Arial" w:hAnsi="Arial" w:cs="Arial"/>
              </w:rPr>
              <w:t xml:space="preserve">warding </w:t>
            </w:r>
            <w:r w:rsidR="00597CFC">
              <w:rPr>
                <w:rFonts w:ascii="Arial" w:hAnsi="Arial" w:cs="Arial"/>
              </w:rPr>
              <w:t>B</w:t>
            </w:r>
            <w:r w:rsidR="00E67A0E">
              <w:rPr>
                <w:rFonts w:ascii="Arial" w:hAnsi="Arial" w:cs="Arial"/>
              </w:rPr>
              <w:t>ody</w:t>
            </w:r>
            <w:r w:rsidR="00597CFC">
              <w:rPr>
                <w:rFonts w:ascii="Arial" w:hAnsi="Arial" w:cs="Arial"/>
              </w:rPr>
              <w:t xml:space="preserve"> </w:t>
            </w:r>
            <w:r w:rsidR="00E67A0E">
              <w:rPr>
                <w:rFonts w:ascii="Arial" w:hAnsi="Arial" w:cs="Arial"/>
              </w:rPr>
              <w:t xml:space="preserve">to </w:t>
            </w:r>
            <w:r w:rsidR="00597CFC">
              <w:rPr>
                <w:rFonts w:ascii="Arial" w:hAnsi="Arial" w:cs="Arial"/>
              </w:rPr>
              <w:t>align</w:t>
            </w:r>
            <w:r w:rsidR="00664875">
              <w:rPr>
                <w:rFonts w:ascii="Arial" w:hAnsi="Arial" w:cs="Arial"/>
              </w:rPr>
              <w:t xml:space="preserve"> SDS development approach to their business case approval process</w:t>
            </w:r>
            <w:r w:rsidR="00C84D89">
              <w:rPr>
                <w:rFonts w:ascii="Arial" w:hAnsi="Arial" w:cs="Arial"/>
              </w:rPr>
              <w:t>es</w:t>
            </w:r>
            <w:r w:rsidR="008E7D25">
              <w:rPr>
                <w:rFonts w:ascii="Arial" w:hAnsi="Arial" w:cs="Arial"/>
              </w:rPr>
              <w:t xml:space="preserve"> to help</w:t>
            </w:r>
            <w:r w:rsidR="00D30FDB">
              <w:rPr>
                <w:rFonts w:ascii="Arial" w:hAnsi="Arial" w:cs="Arial"/>
              </w:rPr>
              <w:t xml:space="preserve"> </w:t>
            </w:r>
            <w:r w:rsidR="00E67A0E">
              <w:rPr>
                <w:rFonts w:ascii="Arial" w:hAnsi="Arial" w:cs="Arial"/>
              </w:rPr>
              <w:t>prevent delays in future developments.</w:t>
            </w:r>
          </w:p>
          <w:p w14:paraId="68C1FFFC" w14:textId="77777777" w:rsidR="00036AFA" w:rsidRDefault="00036AFA" w:rsidP="000A6108">
            <w:pPr>
              <w:rPr>
                <w:rFonts w:ascii="Arial" w:hAnsi="Arial" w:cs="Arial"/>
              </w:rPr>
            </w:pPr>
          </w:p>
          <w:p w14:paraId="0188E43D" w14:textId="1394FEA6" w:rsidR="002B4DF7" w:rsidRDefault="002B4DF7" w:rsidP="000A6108">
            <w:pPr>
              <w:rPr>
                <w:rFonts w:ascii="Arial" w:hAnsi="Arial" w:cs="Arial"/>
              </w:rPr>
            </w:pPr>
            <w:r>
              <w:rPr>
                <w:rFonts w:ascii="Arial" w:hAnsi="Arial" w:cs="Arial"/>
              </w:rPr>
              <w:t xml:space="preserve">Fashion &amp; Textiles – </w:t>
            </w:r>
          </w:p>
          <w:p w14:paraId="1C1127C6" w14:textId="6E78278C" w:rsidR="002B4DF7" w:rsidRDefault="002B4DF7" w:rsidP="000A6108">
            <w:pPr>
              <w:rPr>
                <w:rFonts w:ascii="Arial" w:hAnsi="Arial" w:cs="Arial"/>
              </w:rPr>
            </w:pPr>
            <w:r>
              <w:rPr>
                <w:rFonts w:ascii="Arial" w:hAnsi="Arial" w:cs="Arial"/>
              </w:rPr>
              <w:t>Great feedback on engagement</w:t>
            </w:r>
            <w:r w:rsidR="00C06EE5">
              <w:rPr>
                <w:rFonts w:ascii="Arial" w:hAnsi="Arial" w:cs="Arial"/>
              </w:rPr>
              <w:t xml:space="preserve">, encouraged that the development manager will be going out </w:t>
            </w:r>
            <w:r w:rsidR="00C84D89">
              <w:rPr>
                <w:rFonts w:ascii="Arial" w:hAnsi="Arial" w:cs="Arial"/>
              </w:rPr>
              <w:t>for more</w:t>
            </w:r>
            <w:r w:rsidR="00C06EE5">
              <w:rPr>
                <w:rFonts w:ascii="Arial" w:hAnsi="Arial" w:cs="Arial"/>
              </w:rPr>
              <w:t xml:space="preserve"> </w:t>
            </w:r>
            <w:r w:rsidR="00F15BE1">
              <w:rPr>
                <w:rFonts w:ascii="Arial" w:hAnsi="Arial" w:cs="Arial"/>
              </w:rPr>
              <w:t xml:space="preserve">employer </w:t>
            </w:r>
            <w:r w:rsidR="00C06EE5">
              <w:rPr>
                <w:rFonts w:ascii="Arial" w:hAnsi="Arial" w:cs="Arial"/>
              </w:rPr>
              <w:t xml:space="preserve">visits. TD thanked HM for their support </w:t>
            </w:r>
            <w:r w:rsidR="00D658C9">
              <w:rPr>
                <w:rFonts w:ascii="Arial" w:hAnsi="Arial" w:cs="Arial"/>
              </w:rPr>
              <w:t xml:space="preserve">with this framework. HM flagged some early concerns </w:t>
            </w:r>
            <w:r w:rsidR="00F34FBD">
              <w:rPr>
                <w:rFonts w:ascii="Arial" w:hAnsi="Arial" w:cs="Arial"/>
              </w:rPr>
              <w:t>from the technical writer on how generic</w:t>
            </w:r>
            <w:r w:rsidR="00C91D16">
              <w:rPr>
                <w:rFonts w:ascii="Arial" w:hAnsi="Arial" w:cs="Arial"/>
              </w:rPr>
              <w:t>ally</w:t>
            </w:r>
            <w:r w:rsidR="00F34FBD">
              <w:rPr>
                <w:rFonts w:ascii="Arial" w:hAnsi="Arial" w:cs="Arial"/>
              </w:rPr>
              <w:t xml:space="preserve"> work situations </w:t>
            </w:r>
            <w:r w:rsidR="005E1B23">
              <w:rPr>
                <w:rFonts w:ascii="Arial" w:hAnsi="Arial" w:cs="Arial"/>
              </w:rPr>
              <w:t>are</w:t>
            </w:r>
            <w:r w:rsidR="001E5FCC">
              <w:rPr>
                <w:rFonts w:ascii="Arial" w:hAnsi="Arial" w:cs="Arial"/>
              </w:rPr>
              <w:t xml:space="preserve"> written</w:t>
            </w:r>
            <w:r w:rsidR="00C91D16">
              <w:rPr>
                <w:rFonts w:ascii="Arial" w:hAnsi="Arial" w:cs="Arial"/>
              </w:rPr>
              <w:t xml:space="preserve"> </w:t>
            </w:r>
            <w:r w:rsidR="005E1B23">
              <w:rPr>
                <w:rFonts w:ascii="Arial" w:hAnsi="Arial" w:cs="Arial"/>
              </w:rPr>
              <w:t>– this has been shared with the development manager.</w:t>
            </w:r>
          </w:p>
          <w:p w14:paraId="4510E5BA" w14:textId="77777777" w:rsidR="0044065A" w:rsidRDefault="0044065A" w:rsidP="000A6108">
            <w:pPr>
              <w:rPr>
                <w:rFonts w:ascii="Arial" w:hAnsi="Arial" w:cs="Arial"/>
              </w:rPr>
            </w:pPr>
          </w:p>
          <w:p w14:paraId="4F2B2C79" w14:textId="1CE5CD5D" w:rsidR="00117F40" w:rsidRDefault="004A4E15" w:rsidP="000A6108">
            <w:pPr>
              <w:rPr>
                <w:rFonts w:ascii="Arial" w:hAnsi="Arial" w:cs="Arial"/>
              </w:rPr>
            </w:pPr>
            <w:r>
              <w:rPr>
                <w:rFonts w:ascii="Arial" w:hAnsi="Arial" w:cs="Arial"/>
              </w:rPr>
              <w:t>Queries raised on whether we s</w:t>
            </w:r>
            <w:r w:rsidR="008A76F9">
              <w:rPr>
                <w:rFonts w:ascii="Arial" w:hAnsi="Arial" w:cs="Arial"/>
              </w:rPr>
              <w:t>hould we be talking about the level of the qualification at this stage</w:t>
            </w:r>
            <w:r>
              <w:rPr>
                <w:rFonts w:ascii="Arial" w:hAnsi="Arial" w:cs="Arial"/>
              </w:rPr>
              <w:t xml:space="preserve">. </w:t>
            </w:r>
            <w:r w:rsidR="009906F8">
              <w:rPr>
                <w:rFonts w:ascii="Arial" w:hAnsi="Arial" w:cs="Arial"/>
              </w:rPr>
              <w:t>It was</w:t>
            </w:r>
            <w:r>
              <w:rPr>
                <w:rFonts w:ascii="Arial" w:hAnsi="Arial" w:cs="Arial"/>
              </w:rPr>
              <w:t xml:space="preserve"> </w:t>
            </w:r>
            <w:r w:rsidR="009906F8">
              <w:rPr>
                <w:rFonts w:ascii="Arial" w:hAnsi="Arial" w:cs="Arial"/>
              </w:rPr>
              <w:t>highlighted that u</w:t>
            </w:r>
            <w:r w:rsidR="000B6246">
              <w:rPr>
                <w:rFonts w:ascii="Arial" w:hAnsi="Arial" w:cs="Arial"/>
              </w:rPr>
              <w:t>ntil the qualification is credit rated, we can’t say for sure what level this will come out at</w:t>
            </w:r>
            <w:r>
              <w:rPr>
                <w:rFonts w:ascii="Arial" w:hAnsi="Arial" w:cs="Arial"/>
              </w:rPr>
              <w:t xml:space="preserve">, </w:t>
            </w:r>
            <w:r w:rsidR="000B6246">
              <w:rPr>
                <w:rFonts w:ascii="Arial" w:hAnsi="Arial" w:cs="Arial"/>
              </w:rPr>
              <w:t xml:space="preserve">however, there </w:t>
            </w:r>
            <w:r w:rsidR="00513476">
              <w:rPr>
                <w:rFonts w:ascii="Arial" w:hAnsi="Arial" w:cs="Arial"/>
              </w:rPr>
              <w:t>will</w:t>
            </w:r>
            <w:r w:rsidR="000B6246">
              <w:rPr>
                <w:rFonts w:ascii="Arial" w:hAnsi="Arial" w:cs="Arial"/>
              </w:rPr>
              <w:t xml:space="preserve"> be indication of </w:t>
            </w:r>
            <w:r w:rsidR="00227DB3">
              <w:rPr>
                <w:rFonts w:ascii="Arial" w:hAnsi="Arial" w:cs="Arial"/>
              </w:rPr>
              <w:t>whether</w:t>
            </w:r>
            <w:r w:rsidR="00D15A0F">
              <w:rPr>
                <w:rFonts w:ascii="Arial" w:hAnsi="Arial" w:cs="Arial"/>
              </w:rPr>
              <w:t xml:space="preserve"> it </w:t>
            </w:r>
            <w:r w:rsidR="00611BC3">
              <w:rPr>
                <w:rFonts w:ascii="Arial" w:hAnsi="Arial" w:cs="Arial"/>
              </w:rPr>
              <w:t xml:space="preserve">will be </w:t>
            </w:r>
            <w:r w:rsidR="00D15A0F">
              <w:rPr>
                <w:rFonts w:ascii="Arial" w:hAnsi="Arial" w:cs="Arial"/>
              </w:rPr>
              <w:t>a</w:t>
            </w:r>
            <w:r w:rsidR="00611BC3">
              <w:rPr>
                <w:rFonts w:ascii="Arial" w:hAnsi="Arial" w:cs="Arial"/>
              </w:rPr>
              <w:t>n</w:t>
            </w:r>
            <w:r w:rsidR="000803A0">
              <w:rPr>
                <w:rFonts w:ascii="Arial" w:hAnsi="Arial" w:cs="Arial"/>
              </w:rPr>
              <w:t xml:space="preserve"> FA, </w:t>
            </w:r>
            <w:proofErr w:type="gramStart"/>
            <w:r w:rsidR="000803A0">
              <w:rPr>
                <w:rFonts w:ascii="Arial" w:hAnsi="Arial" w:cs="Arial"/>
              </w:rPr>
              <w:t>MA</w:t>
            </w:r>
            <w:proofErr w:type="gramEnd"/>
            <w:r w:rsidR="000803A0">
              <w:rPr>
                <w:rFonts w:ascii="Arial" w:hAnsi="Arial" w:cs="Arial"/>
              </w:rPr>
              <w:t xml:space="preserve"> or GA.</w:t>
            </w:r>
          </w:p>
          <w:p w14:paraId="40B947B0" w14:textId="0881FD0F" w:rsidR="00324521" w:rsidRDefault="00117F40" w:rsidP="000A6108">
            <w:pPr>
              <w:rPr>
                <w:rFonts w:ascii="Arial" w:hAnsi="Arial" w:cs="Arial"/>
                <w:b/>
                <w:bCs/>
                <w:color w:val="FF0000"/>
              </w:rPr>
            </w:pPr>
            <w:r w:rsidRPr="00437939">
              <w:rPr>
                <w:rFonts w:ascii="Arial" w:hAnsi="Arial" w:cs="Arial"/>
                <w:b/>
                <w:bCs/>
                <w:color w:val="FF0000"/>
              </w:rPr>
              <w:t xml:space="preserve">TD will pick this up with </w:t>
            </w:r>
            <w:proofErr w:type="spellStart"/>
            <w:r w:rsidRPr="00437939">
              <w:rPr>
                <w:rFonts w:ascii="Arial" w:hAnsi="Arial" w:cs="Arial"/>
                <w:b/>
                <w:bCs/>
                <w:color w:val="FF0000"/>
              </w:rPr>
              <w:t>NCo</w:t>
            </w:r>
            <w:proofErr w:type="spellEnd"/>
            <w:r w:rsidRPr="00437939">
              <w:rPr>
                <w:rFonts w:ascii="Arial" w:hAnsi="Arial" w:cs="Arial"/>
                <w:b/>
                <w:bCs/>
                <w:color w:val="FF0000"/>
              </w:rPr>
              <w:t xml:space="preserve"> on adding </w:t>
            </w:r>
            <w:r w:rsidR="00437939" w:rsidRPr="00437939">
              <w:rPr>
                <w:rFonts w:ascii="Arial" w:hAnsi="Arial" w:cs="Arial"/>
                <w:b/>
                <w:bCs/>
                <w:color w:val="FF0000"/>
              </w:rPr>
              <w:t>overview of</w:t>
            </w:r>
            <w:r w:rsidRPr="00437939">
              <w:rPr>
                <w:rFonts w:ascii="Arial" w:hAnsi="Arial" w:cs="Arial"/>
                <w:b/>
                <w:bCs/>
                <w:color w:val="FF0000"/>
              </w:rPr>
              <w:t xml:space="preserve"> scope</w:t>
            </w:r>
            <w:r w:rsidR="00437939" w:rsidRPr="00437939">
              <w:rPr>
                <w:rFonts w:ascii="Arial" w:hAnsi="Arial" w:cs="Arial"/>
                <w:b/>
                <w:bCs/>
                <w:color w:val="FF0000"/>
              </w:rPr>
              <w:t xml:space="preserve"> into the development update</w:t>
            </w:r>
            <w:r w:rsidRPr="00437939">
              <w:rPr>
                <w:rFonts w:ascii="Arial" w:hAnsi="Arial" w:cs="Arial"/>
                <w:b/>
                <w:bCs/>
                <w:color w:val="FF0000"/>
              </w:rPr>
              <w:t>.</w:t>
            </w:r>
          </w:p>
          <w:p w14:paraId="1D160D58" w14:textId="77777777" w:rsidR="001F1258" w:rsidRPr="00437939" w:rsidRDefault="001F1258" w:rsidP="000A6108">
            <w:pPr>
              <w:rPr>
                <w:rFonts w:ascii="Arial" w:hAnsi="Arial" w:cs="Arial"/>
                <w:b/>
                <w:bCs/>
                <w:color w:val="FF0000"/>
              </w:rPr>
            </w:pPr>
          </w:p>
          <w:p w14:paraId="49431DCF" w14:textId="3792E3F9" w:rsidR="00241CD5" w:rsidRPr="00C13C94" w:rsidRDefault="00241CD5" w:rsidP="000A6108">
            <w:pPr>
              <w:rPr>
                <w:rFonts w:ascii="Arial" w:hAnsi="Arial" w:cs="Arial"/>
              </w:rPr>
            </w:pPr>
          </w:p>
        </w:tc>
        <w:tc>
          <w:tcPr>
            <w:tcW w:w="992" w:type="dxa"/>
            <w:shd w:val="clear" w:color="auto" w:fill="FFFFFF" w:themeFill="background1"/>
          </w:tcPr>
          <w:p w14:paraId="2EDB7D52" w14:textId="77777777" w:rsidR="00126070" w:rsidRDefault="00126070" w:rsidP="00587598">
            <w:pPr>
              <w:tabs>
                <w:tab w:val="left" w:pos="720"/>
              </w:tabs>
              <w:jc w:val="both"/>
              <w:rPr>
                <w:rFonts w:ascii="Arial" w:hAnsi="Arial" w:cs="Arial"/>
                <w:color w:val="FF0000"/>
              </w:rPr>
            </w:pPr>
          </w:p>
          <w:p w14:paraId="6F602A16" w14:textId="16571B05" w:rsidR="00CE53C5" w:rsidRPr="00CE53C5" w:rsidRDefault="00CE53C5" w:rsidP="00587598">
            <w:pPr>
              <w:tabs>
                <w:tab w:val="left" w:pos="720"/>
              </w:tabs>
              <w:jc w:val="both"/>
              <w:rPr>
                <w:rFonts w:ascii="Arial" w:hAnsi="Arial" w:cs="Arial"/>
                <w:b/>
                <w:bCs/>
                <w:color w:val="FF0000"/>
              </w:rPr>
            </w:pPr>
            <w:proofErr w:type="spellStart"/>
            <w:r w:rsidRPr="00CE53C5">
              <w:rPr>
                <w:rFonts w:ascii="Arial" w:hAnsi="Arial" w:cs="Arial"/>
                <w:b/>
                <w:bCs/>
                <w:color w:val="FF0000"/>
              </w:rPr>
              <w:t>NCo</w:t>
            </w:r>
            <w:proofErr w:type="spellEnd"/>
          </w:p>
          <w:p w14:paraId="35637494" w14:textId="77777777" w:rsidR="00126070" w:rsidRPr="00814FE9" w:rsidRDefault="00126070" w:rsidP="00587598">
            <w:pPr>
              <w:tabs>
                <w:tab w:val="left" w:pos="720"/>
              </w:tabs>
              <w:jc w:val="both"/>
              <w:rPr>
                <w:rFonts w:ascii="Arial" w:hAnsi="Arial" w:cs="Arial"/>
                <w:color w:val="FF0000"/>
              </w:rPr>
            </w:pPr>
          </w:p>
          <w:p w14:paraId="68B11D4E" w14:textId="5857177B" w:rsidR="00126070" w:rsidRPr="00126070" w:rsidRDefault="00126070" w:rsidP="00587598">
            <w:pPr>
              <w:tabs>
                <w:tab w:val="left" w:pos="720"/>
              </w:tabs>
              <w:jc w:val="both"/>
              <w:rPr>
                <w:rFonts w:ascii="Arial" w:hAnsi="Arial" w:cs="Arial"/>
                <w:b/>
                <w:bCs/>
                <w:color w:val="FF0000"/>
                <w:lang w:val="de-DE"/>
              </w:rPr>
            </w:pPr>
          </w:p>
          <w:p w14:paraId="654DABB9" w14:textId="77777777" w:rsidR="00126070" w:rsidRDefault="00126070" w:rsidP="00587598">
            <w:pPr>
              <w:tabs>
                <w:tab w:val="left" w:pos="720"/>
              </w:tabs>
              <w:jc w:val="both"/>
              <w:rPr>
                <w:rFonts w:ascii="Arial" w:hAnsi="Arial" w:cs="Arial"/>
                <w:b/>
                <w:bCs/>
                <w:color w:val="FF0000"/>
                <w:lang w:val="de-DE"/>
              </w:rPr>
            </w:pPr>
          </w:p>
          <w:p w14:paraId="7989D1F8" w14:textId="77777777" w:rsidR="00BE6617" w:rsidRDefault="00BE6617" w:rsidP="00587598">
            <w:pPr>
              <w:tabs>
                <w:tab w:val="left" w:pos="720"/>
              </w:tabs>
              <w:jc w:val="both"/>
              <w:rPr>
                <w:rFonts w:ascii="Arial" w:hAnsi="Arial" w:cs="Arial"/>
                <w:b/>
                <w:bCs/>
                <w:color w:val="FF0000"/>
                <w:lang w:val="de-DE"/>
              </w:rPr>
            </w:pPr>
          </w:p>
          <w:p w14:paraId="0A8E0AAB" w14:textId="77777777" w:rsidR="00BE6617" w:rsidRDefault="00BE6617" w:rsidP="00587598">
            <w:pPr>
              <w:tabs>
                <w:tab w:val="left" w:pos="720"/>
              </w:tabs>
              <w:jc w:val="both"/>
              <w:rPr>
                <w:rFonts w:ascii="Arial" w:hAnsi="Arial" w:cs="Arial"/>
                <w:b/>
                <w:bCs/>
                <w:color w:val="FF0000"/>
                <w:lang w:val="de-DE"/>
              </w:rPr>
            </w:pPr>
          </w:p>
          <w:p w14:paraId="356C2223" w14:textId="77777777" w:rsidR="009B0542" w:rsidRDefault="009B0542" w:rsidP="00587598">
            <w:pPr>
              <w:tabs>
                <w:tab w:val="left" w:pos="720"/>
              </w:tabs>
              <w:jc w:val="both"/>
              <w:rPr>
                <w:rFonts w:ascii="Arial" w:hAnsi="Arial" w:cs="Arial"/>
                <w:b/>
                <w:bCs/>
                <w:color w:val="FF0000"/>
                <w:lang w:val="de-DE"/>
              </w:rPr>
            </w:pPr>
          </w:p>
          <w:p w14:paraId="1A2B5A24" w14:textId="79192BC2" w:rsidR="000A6108" w:rsidRPr="00126070" w:rsidRDefault="000A6108" w:rsidP="00587598">
            <w:pPr>
              <w:tabs>
                <w:tab w:val="left" w:pos="720"/>
              </w:tabs>
              <w:jc w:val="both"/>
              <w:rPr>
                <w:rFonts w:ascii="Arial" w:hAnsi="Arial" w:cs="Arial"/>
                <w:b/>
                <w:bCs/>
                <w:color w:val="FF0000"/>
                <w:lang w:val="de-DE"/>
              </w:rPr>
            </w:pPr>
          </w:p>
        </w:tc>
      </w:tr>
      <w:tr w:rsidR="00126070" w:rsidRPr="00814FE9" w14:paraId="5B068218" w14:textId="77777777" w:rsidTr="00545EF0">
        <w:trPr>
          <w:trHeight w:val="378"/>
        </w:trPr>
        <w:tc>
          <w:tcPr>
            <w:tcW w:w="851" w:type="dxa"/>
            <w:shd w:val="clear" w:color="auto" w:fill="FFFFFF" w:themeFill="background1"/>
          </w:tcPr>
          <w:p w14:paraId="55AEE503" w14:textId="77777777" w:rsidR="00126070" w:rsidRPr="00814FE9" w:rsidRDefault="00126070" w:rsidP="00587598">
            <w:pPr>
              <w:tabs>
                <w:tab w:val="left" w:pos="720"/>
              </w:tabs>
              <w:jc w:val="both"/>
              <w:rPr>
                <w:rFonts w:ascii="Arial" w:hAnsi="Arial" w:cs="Arial"/>
                <w:b/>
              </w:rPr>
            </w:pPr>
            <w:r w:rsidRPr="00814FE9">
              <w:rPr>
                <w:rFonts w:ascii="Arial" w:hAnsi="Arial" w:cs="Arial"/>
                <w:b/>
              </w:rPr>
              <w:lastRenderedPageBreak/>
              <w:t>4.</w:t>
            </w:r>
          </w:p>
        </w:tc>
        <w:tc>
          <w:tcPr>
            <w:tcW w:w="7797" w:type="dxa"/>
            <w:shd w:val="clear" w:color="auto" w:fill="FFFFFF" w:themeFill="background1"/>
          </w:tcPr>
          <w:p w14:paraId="31949190" w14:textId="3AB6A2AC" w:rsidR="00126070" w:rsidRPr="00814FE9" w:rsidRDefault="00AB6C62" w:rsidP="00587598">
            <w:pPr>
              <w:tabs>
                <w:tab w:val="left" w:pos="720"/>
              </w:tabs>
              <w:jc w:val="both"/>
              <w:rPr>
                <w:rFonts w:ascii="Arial" w:hAnsi="Arial" w:cs="Arial"/>
                <w:b/>
                <w:color w:val="000000" w:themeColor="text1"/>
              </w:rPr>
            </w:pPr>
            <w:r>
              <w:rPr>
                <w:rFonts w:ascii="Arial" w:hAnsi="Arial" w:cs="Arial"/>
                <w:b/>
              </w:rPr>
              <w:t xml:space="preserve">MA in Custodial Care and Practice at SCQF Level 7  </w:t>
            </w:r>
          </w:p>
        </w:tc>
        <w:tc>
          <w:tcPr>
            <w:tcW w:w="992" w:type="dxa"/>
            <w:shd w:val="clear" w:color="auto" w:fill="FFFFFF" w:themeFill="background1"/>
          </w:tcPr>
          <w:p w14:paraId="2BA10340" w14:textId="77777777" w:rsidR="00126070" w:rsidRPr="00814FE9" w:rsidRDefault="00126070" w:rsidP="00587598">
            <w:pPr>
              <w:tabs>
                <w:tab w:val="left" w:pos="720"/>
              </w:tabs>
              <w:jc w:val="both"/>
              <w:rPr>
                <w:rFonts w:ascii="Arial" w:hAnsi="Arial" w:cs="Arial"/>
                <w:color w:val="FF0000"/>
              </w:rPr>
            </w:pPr>
          </w:p>
        </w:tc>
      </w:tr>
      <w:tr w:rsidR="00126070" w:rsidRPr="00814FE9" w14:paraId="3E88D203" w14:textId="77777777" w:rsidTr="00545EF0">
        <w:trPr>
          <w:trHeight w:val="795"/>
        </w:trPr>
        <w:tc>
          <w:tcPr>
            <w:tcW w:w="851" w:type="dxa"/>
            <w:shd w:val="clear" w:color="auto" w:fill="FFFFFF" w:themeFill="background1"/>
          </w:tcPr>
          <w:p w14:paraId="23B9B660"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28DF5054" w14:textId="1FEFD1F3" w:rsidR="007F31B3" w:rsidRDefault="00C91D16" w:rsidP="000A6108">
            <w:pPr>
              <w:rPr>
                <w:rFonts w:ascii="Arial" w:hAnsi="Arial" w:cs="Arial"/>
              </w:rPr>
            </w:pPr>
            <w:r>
              <w:rPr>
                <w:rFonts w:ascii="Arial" w:hAnsi="Arial" w:cs="Arial"/>
              </w:rPr>
              <w:t xml:space="preserve">Members flagged </w:t>
            </w:r>
            <w:proofErr w:type="gramStart"/>
            <w:r>
              <w:rPr>
                <w:rFonts w:ascii="Arial" w:hAnsi="Arial" w:cs="Arial"/>
              </w:rPr>
              <w:t>a number of</w:t>
            </w:r>
            <w:proofErr w:type="gramEnd"/>
            <w:r>
              <w:rPr>
                <w:rFonts w:ascii="Arial" w:hAnsi="Arial" w:cs="Arial"/>
              </w:rPr>
              <w:t xml:space="preserve"> concerns </w:t>
            </w:r>
            <w:r w:rsidR="001462D9">
              <w:rPr>
                <w:rFonts w:ascii="Arial" w:hAnsi="Arial" w:cs="Arial"/>
              </w:rPr>
              <w:t>with this framework submission.</w:t>
            </w:r>
          </w:p>
          <w:p w14:paraId="6C0E9F7D" w14:textId="77777777" w:rsidR="00D12466" w:rsidRPr="00680A74" w:rsidRDefault="00D12466" w:rsidP="00D12466">
            <w:pPr>
              <w:pStyle w:val="ListParagraph"/>
              <w:numPr>
                <w:ilvl w:val="0"/>
                <w:numId w:val="16"/>
              </w:numPr>
              <w:rPr>
                <w:rFonts w:ascii="Arial" w:hAnsi="Arial" w:cs="Arial"/>
              </w:rPr>
            </w:pPr>
            <w:r>
              <w:rPr>
                <w:rFonts w:ascii="Arial" w:hAnsi="Arial" w:cs="Arial"/>
              </w:rPr>
              <w:t>Concerns over the l</w:t>
            </w:r>
            <w:r w:rsidRPr="00680A74">
              <w:rPr>
                <w:rFonts w:ascii="Arial" w:hAnsi="Arial" w:cs="Arial"/>
              </w:rPr>
              <w:t xml:space="preserve">ow response rate </w:t>
            </w:r>
            <w:r>
              <w:rPr>
                <w:rFonts w:ascii="Arial" w:hAnsi="Arial" w:cs="Arial"/>
              </w:rPr>
              <w:t xml:space="preserve">to the MA consultation. </w:t>
            </w:r>
          </w:p>
          <w:p w14:paraId="08097FF7" w14:textId="77777777" w:rsidR="00D12466" w:rsidRDefault="00D12466" w:rsidP="00D12466">
            <w:pPr>
              <w:pStyle w:val="ListParagraph"/>
              <w:numPr>
                <w:ilvl w:val="0"/>
                <w:numId w:val="16"/>
              </w:numPr>
              <w:rPr>
                <w:rFonts w:ascii="Arial" w:hAnsi="Arial" w:cs="Arial"/>
              </w:rPr>
            </w:pPr>
            <w:r w:rsidRPr="00680A74">
              <w:rPr>
                <w:rFonts w:ascii="Arial" w:hAnsi="Arial" w:cs="Arial"/>
              </w:rPr>
              <w:t xml:space="preserve">Mental Health &amp; First Aid were flagged as important in consultation but </w:t>
            </w:r>
            <w:r>
              <w:rPr>
                <w:rFonts w:ascii="Arial" w:hAnsi="Arial" w:cs="Arial"/>
              </w:rPr>
              <w:t>are</w:t>
            </w:r>
            <w:r w:rsidRPr="00680A74">
              <w:rPr>
                <w:rFonts w:ascii="Arial" w:hAnsi="Arial" w:cs="Arial"/>
              </w:rPr>
              <w:t xml:space="preserve"> only </w:t>
            </w:r>
            <w:r>
              <w:rPr>
                <w:rFonts w:ascii="Arial" w:hAnsi="Arial" w:cs="Arial"/>
              </w:rPr>
              <w:t xml:space="preserve">included </w:t>
            </w:r>
            <w:r w:rsidRPr="00680A74">
              <w:rPr>
                <w:rFonts w:ascii="Arial" w:hAnsi="Arial" w:cs="Arial"/>
              </w:rPr>
              <w:t>in the framework as optional enhancement</w:t>
            </w:r>
            <w:r>
              <w:rPr>
                <w:rFonts w:ascii="Arial" w:hAnsi="Arial" w:cs="Arial"/>
              </w:rPr>
              <w:t>s</w:t>
            </w:r>
            <w:r w:rsidRPr="00680A74">
              <w:rPr>
                <w:rFonts w:ascii="Arial" w:hAnsi="Arial" w:cs="Arial"/>
              </w:rPr>
              <w:t xml:space="preserve">. </w:t>
            </w:r>
          </w:p>
          <w:p w14:paraId="6F7EDC74" w14:textId="77777777" w:rsidR="00D12466" w:rsidRDefault="00D12466" w:rsidP="00D12466">
            <w:pPr>
              <w:pStyle w:val="ListParagraph"/>
              <w:numPr>
                <w:ilvl w:val="0"/>
                <w:numId w:val="16"/>
              </w:numPr>
              <w:rPr>
                <w:rFonts w:ascii="Arial" w:hAnsi="Arial" w:cs="Arial"/>
              </w:rPr>
            </w:pPr>
            <w:r>
              <w:rPr>
                <w:rFonts w:ascii="Arial" w:hAnsi="Arial" w:cs="Arial"/>
              </w:rPr>
              <w:t>Concerns over t</w:t>
            </w:r>
            <w:r w:rsidRPr="00680A74">
              <w:rPr>
                <w:rFonts w:ascii="Arial" w:hAnsi="Arial" w:cs="Arial"/>
              </w:rPr>
              <w:t xml:space="preserve">his </w:t>
            </w:r>
            <w:r>
              <w:rPr>
                <w:rFonts w:ascii="Arial" w:hAnsi="Arial" w:cs="Arial"/>
              </w:rPr>
              <w:t>being</w:t>
            </w:r>
            <w:r w:rsidRPr="00680A74">
              <w:rPr>
                <w:rFonts w:ascii="Arial" w:hAnsi="Arial" w:cs="Arial"/>
              </w:rPr>
              <w:t xml:space="preserve"> a single qualification apprenticeship as there are only optional </w:t>
            </w:r>
            <w:r>
              <w:rPr>
                <w:rFonts w:ascii="Arial" w:hAnsi="Arial" w:cs="Arial"/>
              </w:rPr>
              <w:t>enhancements in the framework.</w:t>
            </w:r>
          </w:p>
          <w:p w14:paraId="70DC310B" w14:textId="28D42388" w:rsidR="00D12466" w:rsidRPr="00077543" w:rsidRDefault="00F251C0" w:rsidP="00D12466">
            <w:pPr>
              <w:pStyle w:val="ListParagraph"/>
              <w:numPr>
                <w:ilvl w:val="0"/>
                <w:numId w:val="16"/>
              </w:numPr>
              <w:rPr>
                <w:rFonts w:ascii="Arial" w:hAnsi="Arial" w:cs="Arial"/>
              </w:rPr>
            </w:pPr>
            <w:r>
              <w:rPr>
                <w:rFonts w:ascii="Arial" w:hAnsi="Arial" w:cs="Arial"/>
              </w:rPr>
              <w:t xml:space="preserve">References to MAs being for individuals who are </w:t>
            </w:r>
            <w:r w:rsidR="00D12466" w:rsidRPr="00680A74">
              <w:rPr>
                <w:rFonts w:ascii="Arial" w:hAnsi="Arial" w:cs="Arial"/>
              </w:rPr>
              <w:t xml:space="preserve">16 and over – </w:t>
            </w:r>
            <w:r>
              <w:rPr>
                <w:rFonts w:ascii="Arial" w:hAnsi="Arial" w:cs="Arial"/>
              </w:rPr>
              <w:t>however</w:t>
            </w:r>
            <w:r w:rsidR="00645F0C">
              <w:rPr>
                <w:rFonts w:ascii="Arial" w:hAnsi="Arial" w:cs="Arial"/>
              </w:rPr>
              <w:t>,</w:t>
            </w:r>
            <w:r>
              <w:rPr>
                <w:rFonts w:ascii="Arial" w:hAnsi="Arial" w:cs="Arial"/>
              </w:rPr>
              <w:t xml:space="preserve"> </w:t>
            </w:r>
            <w:r w:rsidRPr="00077543">
              <w:rPr>
                <w:rFonts w:ascii="Arial" w:hAnsi="Arial" w:cs="Arial"/>
              </w:rPr>
              <w:t xml:space="preserve">the occupation is for individuals who are 18 and over. Need to </w:t>
            </w:r>
            <w:r w:rsidR="00077543" w:rsidRPr="00077543">
              <w:rPr>
                <w:rFonts w:ascii="Arial" w:hAnsi="Arial" w:cs="Arial"/>
              </w:rPr>
              <w:t>amend</w:t>
            </w:r>
            <w:r w:rsidRPr="00077543">
              <w:rPr>
                <w:rFonts w:ascii="Arial" w:hAnsi="Arial" w:cs="Arial"/>
              </w:rPr>
              <w:t xml:space="preserve"> page 4 “who are they for?” and page 11 “recruitment and selection” as they are both </w:t>
            </w:r>
            <w:r w:rsidR="00645F0C">
              <w:rPr>
                <w:rFonts w:ascii="Arial" w:hAnsi="Arial" w:cs="Arial"/>
              </w:rPr>
              <w:t>refer</w:t>
            </w:r>
            <w:r w:rsidR="00077543" w:rsidRPr="00077543">
              <w:rPr>
                <w:rFonts w:ascii="Arial" w:hAnsi="Arial" w:cs="Arial"/>
              </w:rPr>
              <w:t xml:space="preserve"> to 16 and over</w:t>
            </w:r>
            <w:r w:rsidRPr="00077543">
              <w:rPr>
                <w:rFonts w:ascii="Arial" w:hAnsi="Arial" w:cs="Arial"/>
              </w:rPr>
              <w:t>.</w:t>
            </w:r>
            <w:r w:rsidR="00077543" w:rsidRPr="00077543">
              <w:rPr>
                <w:rFonts w:ascii="Arial" w:hAnsi="Arial" w:cs="Arial"/>
              </w:rPr>
              <w:t xml:space="preserve"> </w:t>
            </w:r>
            <w:r w:rsidR="00645F0C">
              <w:rPr>
                <w:rFonts w:ascii="Arial" w:hAnsi="Arial" w:cs="Arial"/>
              </w:rPr>
              <w:t>T</w:t>
            </w:r>
            <w:r w:rsidR="00077543" w:rsidRPr="00077543">
              <w:rPr>
                <w:rFonts w:ascii="Arial" w:hAnsi="Arial" w:cs="Arial"/>
              </w:rPr>
              <w:t>his should be included in the Equality and Diversity section.</w:t>
            </w:r>
          </w:p>
          <w:p w14:paraId="4A526A35" w14:textId="197D9D20" w:rsidR="00D12466" w:rsidRDefault="00D12466" w:rsidP="00D12466">
            <w:pPr>
              <w:pStyle w:val="ListParagraph"/>
              <w:numPr>
                <w:ilvl w:val="0"/>
                <w:numId w:val="16"/>
              </w:numPr>
              <w:rPr>
                <w:rFonts w:ascii="Arial" w:hAnsi="Arial" w:cs="Arial"/>
              </w:rPr>
            </w:pPr>
            <w:r w:rsidRPr="00077543">
              <w:rPr>
                <w:rFonts w:ascii="Arial" w:hAnsi="Arial" w:cs="Arial"/>
              </w:rPr>
              <w:t>Core Skills – questions over</w:t>
            </w:r>
            <w:r>
              <w:rPr>
                <w:rFonts w:ascii="Arial" w:hAnsi="Arial" w:cs="Arial"/>
              </w:rPr>
              <w:t xml:space="preserve"> the levels mapped</w:t>
            </w:r>
            <w:r w:rsidRPr="000662E6">
              <w:rPr>
                <w:rFonts w:ascii="Arial" w:hAnsi="Arial" w:cs="Arial"/>
              </w:rPr>
              <w:t>. Members felt they were being very light touch</w:t>
            </w:r>
            <w:r>
              <w:rPr>
                <w:rFonts w:ascii="Arial" w:hAnsi="Arial" w:cs="Arial"/>
              </w:rPr>
              <w:t xml:space="preserve"> in the mapping exercise</w:t>
            </w:r>
            <w:r w:rsidRPr="000662E6">
              <w:rPr>
                <w:rFonts w:ascii="Arial" w:hAnsi="Arial" w:cs="Arial"/>
              </w:rPr>
              <w:t>. Questions</w:t>
            </w:r>
            <w:r>
              <w:rPr>
                <w:rFonts w:ascii="Arial" w:hAnsi="Arial" w:cs="Arial"/>
              </w:rPr>
              <w:t xml:space="preserve"> were raised</w:t>
            </w:r>
            <w:r w:rsidRPr="000662E6">
              <w:rPr>
                <w:rFonts w:ascii="Arial" w:hAnsi="Arial" w:cs="Arial"/>
              </w:rPr>
              <w:t xml:space="preserve"> on who maps the Core Skills. </w:t>
            </w:r>
            <w:r>
              <w:rPr>
                <w:rFonts w:ascii="Arial" w:hAnsi="Arial" w:cs="Arial"/>
              </w:rPr>
              <w:t xml:space="preserve">There needs to be </w:t>
            </w:r>
            <w:r w:rsidRPr="000662E6">
              <w:rPr>
                <w:rFonts w:ascii="Arial" w:hAnsi="Arial" w:cs="Arial"/>
              </w:rPr>
              <w:t>consultation on th</w:t>
            </w:r>
            <w:r>
              <w:rPr>
                <w:rFonts w:ascii="Arial" w:hAnsi="Arial" w:cs="Arial"/>
              </w:rPr>
              <w:t>e level of Core Skills</w:t>
            </w:r>
            <w:r w:rsidR="00255816">
              <w:rPr>
                <w:rFonts w:ascii="Arial" w:hAnsi="Arial" w:cs="Arial"/>
              </w:rPr>
              <w:t xml:space="preserve"> </w:t>
            </w:r>
            <w:r w:rsidR="00255816" w:rsidRPr="00255816">
              <w:rPr>
                <w:rFonts w:ascii="Arial" w:hAnsi="Arial" w:cs="Arial"/>
              </w:rPr>
              <w:t>and clear rationale of a level 4 numeracy in a level 7 framework.</w:t>
            </w:r>
          </w:p>
          <w:p w14:paraId="56C14CCB" w14:textId="2464A069" w:rsidR="00D12466" w:rsidRDefault="00D12466" w:rsidP="00D12466">
            <w:pPr>
              <w:pStyle w:val="ListParagraph"/>
              <w:numPr>
                <w:ilvl w:val="0"/>
                <w:numId w:val="16"/>
              </w:numPr>
              <w:rPr>
                <w:rFonts w:ascii="Arial" w:hAnsi="Arial" w:cs="Arial"/>
              </w:rPr>
            </w:pPr>
            <w:r w:rsidRPr="00367894">
              <w:rPr>
                <w:rFonts w:ascii="Arial" w:hAnsi="Arial" w:cs="Arial"/>
              </w:rPr>
              <w:t xml:space="preserve">Unions – </w:t>
            </w:r>
            <w:r>
              <w:rPr>
                <w:rFonts w:ascii="Arial" w:hAnsi="Arial" w:cs="Arial"/>
              </w:rPr>
              <w:t>TU representative would like time to go speak</w:t>
            </w:r>
            <w:r w:rsidRPr="00367894">
              <w:rPr>
                <w:rFonts w:ascii="Arial" w:hAnsi="Arial" w:cs="Arial"/>
              </w:rPr>
              <w:t xml:space="preserve"> to unions and see what their opinion is of this apprenticeship as there isn’t written support. Big concern </w:t>
            </w:r>
            <w:r w:rsidR="00714EFE">
              <w:rPr>
                <w:rFonts w:ascii="Arial" w:hAnsi="Arial" w:cs="Arial"/>
              </w:rPr>
              <w:t>over</w:t>
            </w:r>
            <w:r w:rsidRPr="00367894">
              <w:rPr>
                <w:rFonts w:ascii="Arial" w:hAnsi="Arial" w:cs="Arial"/>
              </w:rPr>
              <w:t xml:space="preserve"> P</w:t>
            </w:r>
            <w:r w:rsidR="00DF462F">
              <w:rPr>
                <w:rFonts w:ascii="Arial" w:hAnsi="Arial" w:cs="Arial"/>
              </w:rPr>
              <w:t xml:space="preserve">risoner </w:t>
            </w:r>
            <w:r w:rsidR="00714EFE">
              <w:rPr>
                <w:rFonts w:ascii="Arial" w:hAnsi="Arial" w:cs="Arial"/>
              </w:rPr>
              <w:t xml:space="preserve">Officer Association (POA) </w:t>
            </w:r>
            <w:r w:rsidRPr="00367894">
              <w:rPr>
                <w:rFonts w:ascii="Arial" w:hAnsi="Arial" w:cs="Arial"/>
              </w:rPr>
              <w:t>not being supportive of the MA.</w:t>
            </w:r>
          </w:p>
          <w:p w14:paraId="50ABE3E8" w14:textId="77777777" w:rsidR="00D12466" w:rsidRDefault="00D12466" w:rsidP="00D12466">
            <w:pPr>
              <w:pStyle w:val="ListParagraph"/>
              <w:numPr>
                <w:ilvl w:val="0"/>
                <w:numId w:val="16"/>
              </w:numPr>
              <w:rPr>
                <w:rFonts w:ascii="Arial" w:hAnsi="Arial" w:cs="Arial"/>
              </w:rPr>
            </w:pPr>
            <w:r w:rsidRPr="00367894">
              <w:rPr>
                <w:rFonts w:ascii="Arial" w:hAnsi="Arial" w:cs="Arial"/>
              </w:rPr>
              <w:t>No clear job roles for the framework</w:t>
            </w:r>
          </w:p>
          <w:p w14:paraId="6D532527" w14:textId="77777777" w:rsidR="00D12466" w:rsidRPr="00367894" w:rsidRDefault="00D12466" w:rsidP="00D12466">
            <w:pPr>
              <w:pStyle w:val="ListParagraph"/>
              <w:numPr>
                <w:ilvl w:val="0"/>
                <w:numId w:val="16"/>
              </w:numPr>
              <w:rPr>
                <w:rFonts w:ascii="Arial" w:hAnsi="Arial" w:cs="Arial"/>
              </w:rPr>
            </w:pPr>
            <w:r>
              <w:rPr>
                <w:rFonts w:ascii="Arial" w:hAnsi="Arial" w:cs="Arial"/>
              </w:rPr>
              <w:t>Details of the consultation can be removed from the framework document.</w:t>
            </w:r>
          </w:p>
          <w:p w14:paraId="78BBBA79" w14:textId="7A7F88DE" w:rsidR="007E51F7" w:rsidRDefault="00963EA1" w:rsidP="000A6108">
            <w:pPr>
              <w:rPr>
                <w:rFonts w:ascii="Arial" w:hAnsi="Arial" w:cs="Arial"/>
                <w:b/>
                <w:bCs/>
              </w:rPr>
            </w:pPr>
            <w:r w:rsidRPr="00D12466">
              <w:rPr>
                <w:rFonts w:ascii="Arial" w:hAnsi="Arial" w:cs="Arial"/>
                <w:b/>
                <w:bCs/>
              </w:rPr>
              <w:t>Group not comfortable approving based on the number of concerns.</w:t>
            </w:r>
            <w:r w:rsidR="006270A1">
              <w:rPr>
                <w:rFonts w:ascii="Arial" w:hAnsi="Arial" w:cs="Arial"/>
                <w:b/>
                <w:bCs/>
              </w:rPr>
              <w:t xml:space="preserve"> Members felt it may be beneficial for the developer to attend a future AAG meeting</w:t>
            </w:r>
            <w:r w:rsidR="000E7625">
              <w:rPr>
                <w:rFonts w:ascii="Arial" w:hAnsi="Arial" w:cs="Arial"/>
                <w:b/>
                <w:bCs/>
              </w:rPr>
              <w:t xml:space="preserve"> to discuss the framework.</w:t>
            </w:r>
          </w:p>
          <w:p w14:paraId="461AFED0" w14:textId="6BF8FCF2" w:rsidR="006573ED" w:rsidRPr="00693454" w:rsidRDefault="006573ED" w:rsidP="000A6108">
            <w:pPr>
              <w:rPr>
                <w:rFonts w:ascii="Arial" w:hAnsi="Arial" w:cs="Arial"/>
                <w:b/>
                <w:bCs/>
                <w:color w:val="FF0000"/>
              </w:rPr>
            </w:pPr>
            <w:proofErr w:type="spellStart"/>
            <w:r w:rsidRPr="00693454">
              <w:rPr>
                <w:rFonts w:ascii="Arial" w:hAnsi="Arial" w:cs="Arial"/>
                <w:b/>
                <w:bCs/>
                <w:color w:val="FF0000"/>
              </w:rPr>
              <w:t>NCo</w:t>
            </w:r>
            <w:proofErr w:type="spellEnd"/>
            <w:r w:rsidRPr="00693454">
              <w:rPr>
                <w:rFonts w:ascii="Arial" w:hAnsi="Arial" w:cs="Arial"/>
                <w:b/>
                <w:bCs/>
                <w:color w:val="FF0000"/>
              </w:rPr>
              <w:t xml:space="preserve"> to </w:t>
            </w:r>
            <w:r w:rsidR="00693454" w:rsidRPr="00693454">
              <w:rPr>
                <w:rFonts w:ascii="Arial" w:hAnsi="Arial" w:cs="Arial"/>
                <w:b/>
                <w:bCs/>
                <w:color w:val="FF0000"/>
              </w:rPr>
              <w:t>liaise with developer on AAG feedback and attendance at future meeting when appropriate.</w:t>
            </w:r>
          </w:p>
          <w:p w14:paraId="3C223E83" w14:textId="60B79A08" w:rsidR="0066309F" w:rsidRPr="00FF19AE" w:rsidRDefault="0066309F" w:rsidP="000A6108">
            <w:pPr>
              <w:rPr>
                <w:rFonts w:ascii="Arial" w:hAnsi="Arial" w:cs="Arial"/>
              </w:rPr>
            </w:pPr>
          </w:p>
        </w:tc>
        <w:tc>
          <w:tcPr>
            <w:tcW w:w="992" w:type="dxa"/>
            <w:shd w:val="clear" w:color="auto" w:fill="FFFFFF" w:themeFill="background1"/>
          </w:tcPr>
          <w:p w14:paraId="08C5045B" w14:textId="77777777" w:rsidR="00126070" w:rsidRPr="00814FE9" w:rsidRDefault="00126070" w:rsidP="00587598">
            <w:pPr>
              <w:tabs>
                <w:tab w:val="left" w:pos="720"/>
              </w:tabs>
              <w:jc w:val="both"/>
              <w:rPr>
                <w:rFonts w:ascii="Arial" w:hAnsi="Arial" w:cs="Arial"/>
                <w:color w:val="FF0000"/>
              </w:rPr>
            </w:pPr>
          </w:p>
          <w:p w14:paraId="0944C598" w14:textId="77777777" w:rsidR="00126070" w:rsidRDefault="00126070" w:rsidP="00587598">
            <w:pPr>
              <w:tabs>
                <w:tab w:val="left" w:pos="720"/>
              </w:tabs>
              <w:jc w:val="both"/>
              <w:rPr>
                <w:rFonts w:ascii="Arial" w:hAnsi="Arial" w:cs="Arial"/>
                <w:color w:val="FF0000"/>
              </w:rPr>
            </w:pPr>
          </w:p>
          <w:p w14:paraId="2E5D03FA" w14:textId="77777777" w:rsidR="00126070" w:rsidRDefault="00126070" w:rsidP="00587598">
            <w:pPr>
              <w:tabs>
                <w:tab w:val="left" w:pos="720"/>
              </w:tabs>
              <w:jc w:val="both"/>
              <w:rPr>
                <w:rFonts w:ascii="Arial" w:hAnsi="Arial" w:cs="Arial"/>
                <w:color w:val="FF0000"/>
              </w:rPr>
            </w:pPr>
          </w:p>
          <w:p w14:paraId="43FE8AE5" w14:textId="77777777" w:rsidR="00126070" w:rsidRDefault="00126070" w:rsidP="00587598">
            <w:pPr>
              <w:tabs>
                <w:tab w:val="left" w:pos="720"/>
              </w:tabs>
              <w:jc w:val="both"/>
              <w:rPr>
                <w:rFonts w:ascii="Arial" w:hAnsi="Arial" w:cs="Arial"/>
                <w:color w:val="FF0000"/>
              </w:rPr>
            </w:pPr>
          </w:p>
          <w:p w14:paraId="02095BF0" w14:textId="77777777" w:rsidR="00126070" w:rsidRDefault="00126070" w:rsidP="00587598">
            <w:pPr>
              <w:tabs>
                <w:tab w:val="left" w:pos="720"/>
              </w:tabs>
              <w:jc w:val="both"/>
              <w:rPr>
                <w:rFonts w:ascii="Arial" w:hAnsi="Arial" w:cs="Arial"/>
                <w:color w:val="FF0000"/>
              </w:rPr>
            </w:pPr>
          </w:p>
          <w:p w14:paraId="63B0B93C" w14:textId="77777777" w:rsidR="00573FE8" w:rsidRDefault="00573FE8" w:rsidP="00587598">
            <w:pPr>
              <w:tabs>
                <w:tab w:val="left" w:pos="720"/>
              </w:tabs>
              <w:jc w:val="both"/>
              <w:rPr>
                <w:rFonts w:ascii="Arial" w:hAnsi="Arial" w:cs="Arial"/>
                <w:b/>
                <w:bCs/>
                <w:color w:val="FF0000"/>
              </w:rPr>
            </w:pPr>
          </w:p>
          <w:p w14:paraId="7706A75B" w14:textId="77777777" w:rsidR="00693454" w:rsidRDefault="00693454" w:rsidP="00587598">
            <w:pPr>
              <w:tabs>
                <w:tab w:val="left" w:pos="720"/>
              </w:tabs>
              <w:jc w:val="both"/>
              <w:rPr>
                <w:rFonts w:ascii="Arial" w:hAnsi="Arial" w:cs="Arial"/>
                <w:b/>
                <w:bCs/>
                <w:color w:val="FF0000"/>
              </w:rPr>
            </w:pPr>
          </w:p>
          <w:p w14:paraId="5D242166" w14:textId="77777777" w:rsidR="00693454" w:rsidRDefault="00693454" w:rsidP="00587598">
            <w:pPr>
              <w:tabs>
                <w:tab w:val="left" w:pos="720"/>
              </w:tabs>
              <w:jc w:val="both"/>
              <w:rPr>
                <w:rFonts w:ascii="Arial" w:hAnsi="Arial" w:cs="Arial"/>
                <w:b/>
                <w:bCs/>
                <w:color w:val="FF0000"/>
              </w:rPr>
            </w:pPr>
          </w:p>
          <w:p w14:paraId="129DD2C8" w14:textId="77777777" w:rsidR="00693454" w:rsidRDefault="00693454" w:rsidP="00587598">
            <w:pPr>
              <w:tabs>
                <w:tab w:val="left" w:pos="720"/>
              </w:tabs>
              <w:jc w:val="both"/>
              <w:rPr>
                <w:rFonts w:ascii="Arial" w:hAnsi="Arial" w:cs="Arial"/>
                <w:b/>
                <w:bCs/>
                <w:color w:val="FF0000"/>
              </w:rPr>
            </w:pPr>
          </w:p>
          <w:p w14:paraId="2241832B" w14:textId="77777777" w:rsidR="00693454" w:rsidRDefault="00693454" w:rsidP="00587598">
            <w:pPr>
              <w:tabs>
                <w:tab w:val="left" w:pos="720"/>
              </w:tabs>
              <w:jc w:val="both"/>
              <w:rPr>
                <w:rFonts w:ascii="Arial" w:hAnsi="Arial" w:cs="Arial"/>
                <w:b/>
                <w:bCs/>
                <w:color w:val="FF0000"/>
              </w:rPr>
            </w:pPr>
          </w:p>
          <w:p w14:paraId="4ACEE40D" w14:textId="77777777" w:rsidR="00693454" w:rsidRDefault="00693454" w:rsidP="00587598">
            <w:pPr>
              <w:tabs>
                <w:tab w:val="left" w:pos="720"/>
              </w:tabs>
              <w:jc w:val="both"/>
              <w:rPr>
                <w:rFonts w:ascii="Arial" w:hAnsi="Arial" w:cs="Arial"/>
                <w:b/>
                <w:bCs/>
                <w:color w:val="FF0000"/>
              </w:rPr>
            </w:pPr>
          </w:p>
          <w:p w14:paraId="3B4446D1" w14:textId="77777777" w:rsidR="00693454" w:rsidRDefault="00693454" w:rsidP="00587598">
            <w:pPr>
              <w:tabs>
                <w:tab w:val="left" w:pos="720"/>
              </w:tabs>
              <w:jc w:val="both"/>
              <w:rPr>
                <w:rFonts w:ascii="Arial" w:hAnsi="Arial" w:cs="Arial"/>
                <w:b/>
                <w:bCs/>
                <w:color w:val="FF0000"/>
              </w:rPr>
            </w:pPr>
          </w:p>
          <w:p w14:paraId="33763F27" w14:textId="77777777" w:rsidR="00693454" w:rsidRDefault="00693454" w:rsidP="00587598">
            <w:pPr>
              <w:tabs>
                <w:tab w:val="left" w:pos="720"/>
              </w:tabs>
              <w:jc w:val="both"/>
              <w:rPr>
                <w:rFonts w:ascii="Arial" w:hAnsi="Arial" w:cs="Arial"/>
                <w:b/>
                <w:bCs/>
                <w:color w:val="FF0000"/>
              </w:rPr>
            </w:pPr>
          </w:p>
          <w:p w14:paraId="692EA6F8" w14:textId="77777777" w:rsidR="00693454" w:rsidRDefault="00693454" w:rsidP="00587598">
            <w:pPr>
              <w:tabs>
                <w:tab w:val="left" w:pos="720"/>
              </w:tabs>
              <w:jc w:val="both"/>
              <w:rPr>
                <w:rFonts w:ascii="Arial" w:hAnsi="Arial" w:cs="Arial"/>
                <w:b/>
                <w:bCs/>
                <w:color w:val="FF0000"/>
              </w:rPr>
            </w:pPr>
          </w:p>
          <w:p w14:paraId="4DECD698" w14:textId="77777777" w:rsidR="00693454" w:rsidRDefault="00693454" w:rsidP="00587598">
            <w:pPr>
              <w:tabs>
                <w:tab w:val="left" w:pos="720"/>
              </w:tabs>
              <w:jc w:val="both"/>
              <w:rPr>
                <w:rFonts w:ascii="Arial" w:hAnsi="Arial" w:cs="Arial"/>
                <w:b/>
                <w:bCs/>
                <w:color w:val="FF0000"/>
              </w:rPr>
            </w:pPr>
          </w:p>
          <w:p w14:paraId="7240667C" w14:textId="77777777" w:rsidR="00693454" w:rsidRDefault="00693454" w:rsidP="00587598">
            <w:pPr>
              <w:tabs>
                <w:tab w:val="left" w:pos="720"/>
              </w:tabs>
              <w:jc w:val="both"/>
              <w:rPr>
                <w:rFonts w:ascii="Arial" w:hAnsi="Arial" w:cs="Arial"/>
                <w:b/>
                <w:bCs/>
                <w:color w:val="FF0000"/>
              </w:rPr>
            </w:pPr>
          </w:p>
          <w:p w14:paraId="7B30522C" w14:textId="77777777" w:rsidR="00693454" w:rsidRDefault="00693454" w:rsidP="00587598">
            <w:pPr>
              <w:tabs>
                <w:tab w:val="left" w:pos="720"/>
              </w:tabs>
              <w:jc w:val="both"/>
              <w:rPr>
                <w:rFonts w:ascii="Arial" w:hAnsi="Arial" w:cs="Arial"/>
                <w:b/>
                <w:bCs/>
                <w:color w:val="FF0000"/>
              </w:rPr>
            </w:pPr>
          </w:p>
          <w:p w14:paraId="6C5F4737" w14:textId="77777777" w:rsidR="00693454" w:rsidRDefault="00693454" w:rsidP="00587598">
            <w:pPr>
              <w:tabs>
                <w:tab w:val="left" w:pos="720"/>
              </w:tabs>
              <w:jc w:val="both"/>
              <w:rPr>
                <w:rFonts w:ascii="Arial" w:hAnsi="Arial" w:cs="Arial"/>
                <w:b/>
                <w:bCs/>
                <w:color w:val="FF0000"/>
              </w:rPr>
            </w:pPr>
          </w:p>
          <w:p w14:paraId="17234132" w14:textId="07C060A0" w:rsidR="00693454" w:rsidRPr="00567047" w:rsidRDefault="00693454" w:rsidP="00587598">
            <w:pPr>
              <w:tabs>
                <w:tab w:val="left" w:pos="720"/>
              </w:tabs>
              <w:jc w:val="both"/>
              <w:rPr>
                <w:rFonts w:ascii="Arial" w:hAnsi="Arial" w:cs="Arial"/>
                <w:b/>
                <w:bCs/>
                <w:color w:val="FF0000"/>
              </w:rPr>
            </w:pPr>
            <w:proofErr w:type="spellStart"/>
            <w:r>
              <w:rPr>
                <w:rFonts w:ascii="Arial" w:hAnsi="Arial" w:cs="Arial"/>
                <w:b/>
                <w:bCs/>
                <w:color w:val="FF0000"/>
              </w:rPr>
              <w:t>NCo</w:t>
            </w:r>
            <w:proofErr w:type="spellEnd"/>
          </w:p>
        </w:tc>
      </w:tr>
      <w:tr w:rsidR="00126070" w:rsidRPr="00814FE9" w14:paraId="69EEDA31" w14:textId="77777777" w:rsidTr="00545EF0">
        <w:trPr>
          <w:trHeight w:val="265"/>
        </w:trPr>
        <w:tc>
          <w:tcPr>
            <w:tcW w:w="851" w:type="dxa"/>
            <w:shd w:val="clear" w:color="auto" w:fill="FFFFFF" w:themeFill="background1"/>
          </w:tcPr>
          <w:p w14:paraId="21ED956F" w14:textId="77777777" w:rsidR="00126070" w:rsidRPr="00814FE9" w:rsidRDefault="00126070" w:rsidP="00587598">
            <w:pPr>
              <w:tabs>
                <w:tab w:val="left" w:pos="720"/>
              </w:tabs>
              <w:jc w:val="both"/>
              <w:rPr>
                <w:rFonts w:ascii="Arial" w:hAnsi="Arial" w:cs="Arial"/>
                <w:b/>
              </w:rPr>
            </w:pPr>
            <w:r w:rsidRPr="00814FE9">
              <w:rPr>
                <w:rFonts w:ascii="Arial" w:hAnsi="Arial" w:cs="Arial"/>
                <w:b/>
              </w:rPr>
              <w:t>5.</w:t>
            </w:r>
          </w:p>
        </w:tc>
        <w:tc>
          <w:tcPr>
            <w:tcW w:w="7797" w:type="dxa"/>
            <w:shd w:val="clear" w:color="auto" w:fill="FFFFFF" w:themeFill="background1"/>
          </w:tcPr>
          <w:p w14:paraId="328A7CB8" w14:textId="245A999E" w:rsidR="00126070" w:rsidRPr="00814FE9" w:rsidRDefault="00A557CD" w:rsidP="00587598">
            <w:pPr>
              <w:tabs>
                <w:tab w:val="left" w:pos="720"/>
              </w:tabs>
              <w:jc w:val="both"/>
              <w:rPr>
                <w:rFonts w:ascii="Arial" w:hAnsi="Arial" w:cs="Arial"/>
                <w:b/>
                <w:color w:val="000000" w:themeColor="text1"/>
              </w:rPr>
            </w:pPr>
            <w:r>
              <w:rPr>
                <w:rFonts w:ascii="Arial" w:hAnsi="Arial" w:cs="Arial"/>
                <w:b/>
              </w:rPr>
              <w:t>Continuous Improvement Activity</w:t>
            </w:r>
          </w:p>
        </w:tc>
        <w:tc>
          <w:tcPr>
            <w:tcW w:w="992" w:type="dxa"/>
            <w:shd w:val="clear" w:color="auto" w:fill="FFFFFF" w:themeFill="background1"/>
          </w:tcPr>
          <w:p w14:paraId="05DF7DEE" w14:textId="77777777" w:rsidR="00126070" w:rsidRPr="00814FE9" w:rsidRDefault="00126070" w:rsidP="00587598">
            <w:pPr>
              <w:tabs>
                <w:tab w:val="left" w:pos="720"/>
              </w:tabs>
              <w:jc w:val="both"/>
              <w:rPr>
                <w:rFonts w:ascii="Arial" w:hAnsi="Arial" w:cs="Arial"/>
                <w:color w:val="FF0000"/>
              </w:rPr>
            </w:pPr>
          </w:p>
        </w:tc>
      </w:tr>
      <w:tr w:rsidR="00126070" w:rsidRPr="00814FE9" w14:paraId="094AA38E" w14:textId="77777777" w:rsidTr="00545EF0">
        <w:trPr>
          <w:trHeight w:val="452"/>
        </w:trPr>
        <w:tc>
          <w:tcPr>
            <w:tcW w:w="851" w:type="dxa"/>
            <w:shd w:val="clear" w:color="auto" w:fill="FFFFFF" w:themeFill="background1"/>
          </w:tcPr>
          <w:p w14:paraId="0B3575A0"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15A06E4D" w14:textId="75CEFF53" w:rsidR="00B76597" w:rsidRDefault="00B76597" w:rsidP="00A557CD">
            <w:pPr>
              <w:pStyle w:val="NormalWeb"/>
              <w:spacing w:after="0"/>
              <w:rPr>
                <w:rFonts w:ascii="Arial" w:hAnsi="Arial" w:cs="Arial"/>
                <w:sz w:val="22"/>
                <w:szCs w:val="22"/>
              </w:rPr>
            </w:pPr>
            <w:r>
              <w:rPr>
                <w:rFonts w:ascii="Arial" w:hAnsi="Arial" w:cs="Arial"/>
                <w:sz w:val="22"/>
                <w:szCs w:val="22"/>
              </w:rPr>
              <w:t>TD presented an update on the ongoing CI activity.</w:t>
            </w:r>
          </w:p>
          <w:p w14:paraId="4E2AE5BF" w14:textId="081D4385" w:rsidR="008C0A62" w:rsidRDefault="00EF362F" w:rsidP="00A557CD">
            <w:pPr>
              <w:pStyle w:val="NormalWeb"/>
              <w:spacing w:after="0"/>
              <w:rPr>
                <w:rFonts w:ascii="Arial" w:hAnsi="Arial" w:cs="Arial"/>
                <w:sz w:val="22"/>
                <w:szCs w:val="22"/>
              </w:rPr>
            </w:pPr>
            <w:r>
              <w:rPr>
                <w:rFonts w:ascii="Arial" w:hAnsi="Arial" w:cs="Arial"/>
                <w:sz w:val="22"/>
                <w:szCs w:val="22"/>
              </w:rPr>
              <w:t xml:space="preserve">Members </w:t>
            </w:r>
            <w:r w:rsidR="004809C4">
              <w:rPr>
                <w:rFonts w:ascii="Arial" w:hAnsi="Arial" w:cs="Arial"/>
                <w:sz w:val="22"/>
                <w:szCs w:val="22"/>
              </w:rPr>
              <w:t xml:space="preserve">praised </w:t>
            </w:r>
            <w:r w:rsidR="00B76597">
              <w:rPr>
                <w:rFonts w:ascii="Arial" w:hAnsi="Arial" w:cs="Arial"/>
                <w:sz w:val="22"/>
                <w:szCs w:val="22"/>
              </w:rPr>
              <w:t xml:space="preserve">the </w:t>
            </w:r>
            <w:r w:rsidR="008C0A62">
              <w:rPr>
                <w:rFonts w:ascii="Arial" w:hAnsi="Arial" w:cs="Arial"/>
                <w:sz w:val="22"/>
                <w:szCs w:val="22"/>
              </w:rPr>
              <w:t xml:space="preserve">ongoing </w:t>
            </w:r>
            <w:r w:rsidR="00B76597">
              <w:rPr>
                <w:rFonts w:ascii="Arial" w:hAnsi="Arial" w:cs="Arial"/>
                <w:sz w:val="22"/>
                <w:szCs w:val="22"/>
              </w:rPr>
              <w:t>collaborative work</w:t>
            </w:r>
            <w:r w:rsidR="00823D6C">
              <w:rPr>
                <w:rFonts w:ascii="Arial" w:hAnsi="Arial" w:cs="Arial"/>
                <w:sz w:val="22"/>
                <w:szCs w:val="22"/>
              </w:rPr>
              <w:t xml:space="preserve"> and were happy to see the progress and CI within the apprenticeship development process.</w:t>
            </w:r>
          </w:p>
          <w:p w14:paraId="5B14AA2E" w14:textId="4927E82C" w:rsidR="00EF362F" w:rsidRDefault="00AC07F1" w:rsidP="00A557CD">
            <w:pPr>
              <w:pStyle w:val="NormalWeb"/>
              <w:spacing w:after="0"/>
              <w:rPr>
                <w:rFonts w:ascii="Arial" w:hAnsi="Arial" w:cs="Arial"/>
                <w:sz w:val="22"/>
                <w:szCs w:val="22"/>
              </w:rPr>
            </w:pPr>
            <w:r>
              <w:rPr>
                <w:rFonts w:ascii="Arial" w:hAnsi="Arial" w:cs="Arial"/>
                <w:sz w:val="22"/>
                <w:szCs w:val="22"/>
              </w:rPr>
              <w:t xml:space="preserve">Members commented that moving at pace is important, but wanted to note that quality shouldn’t suffer to </w:t>
            </w:r>
            <w:r w:rsidR="00EF362F">
              <w:rPr>
                <w:rFonts w:ascii="Arial" w:hAnsi="Arial" w:cs="Arial"/>
                <w:sz w:val="22"/>
                <w:szCs w:val="22"/>
              </w:rPr>
              <w:t xml:space="preserve">meet timelines. TD clarified that this isn’t about rushing through </w:t>
            </w:r>
            <w:r w:rsidR="00971131">
              <w:rPr>
                <w:rFonts w:ascii="Arial" w:hAnsi="Arial" w:cs="Arial"/>
                <w:sz w:val="22"/>
                <w:szCs w:val="22"/>
              </w:rPr>
              <w:t>the process but rather than removing reoccurring obstacles and avoiding delays.</w:t>
            </w:r>
          </w:p>
          <w:p w14:paraId="34F44F77" w14:textId="5A675DA3" w:rsidR="00EF362F" w:rsidRPr="00EF362F" w:rsidRDefault="00EF362F" w:rsidP="00A557CD">
            <w:pPr>
              <w:pStyle w:val="NormalWeb"/>
              <w:spacing w:after="0"/>
              <w:rPr>
                <w:rFonts w:ascii="Arial" w:hAnsi="Arial" w:cs="Arial"/>
                <w:b/>
                <w:bCs/>
                <w:color w:val="FF0000"/>
                <w:sz w:val="22"/>
                <w:szCs w:val="22"/>
              </w:rPr>
            </w:pPr>
            <w:r w:rsidRPr="00EF362F">
              <w:rPr>
                <w:rFonts w:ascii="Arial" w:hAnsi="Arial" w:cs="Arial"/>
                <w:b/>
                <w:bCs/>
                <w:color w:val="FF0000"/>
                <w:sz w:val="22"/>
                <w:szCs w:val="22"/>
              </w:rPr>
              <w:t>TD to present this update to Trade Union group</w:t>
            </w:r>
            <w:r>
              <w:rPr>
                <w:rFonts w:ascii="Arial" w:hAnsi="Arial" w:cs="Arial"/>
                <w:b/>
                <w:bCs/>
                <w:color w:val="FF0000"/>
                <w:sz w:val="22"/>
                <w:szCs w:val="22"/>
              </w:rPr>
              <w:t>.</w:t>
            </w:r>
          </w:p>
          <w:p w14:paraId="65DE4383" w14:textId="1275331B" w:rsidR="00EF362F" w:rsidRDefault="00823D6C" w:rsidP="00A557CD">
            <w:pPr>
              <w:pStyle w:val="NormalWeb"/>
              <w:spacing w:after="0"/>
              <w:rPr>
                <w:rFonts w:ascii="Arial" w:hAnsi="Arial" w:cs="Arial"/>
                <w:sz w:val="22"/>
                <w:szCs w:val="22"/>
              </w:rPr>
            </w:pPr>
            <w:r>
              <w:rPr>
                <w:rFonts w:ascii="Arial" w:hAnsi="Arial" w:cs="Arial"/>
                <w:sz w:val="22"/>
                <w:szCs w:val="22"/>
              </w:rPr>
              <w:t xml:space="preserve">Clarification on who owns the Apprenticeship Frameworks </w:t>
            </w:r>
            <w:r w:rsidR="00EF3D59">
              <w:rPr>
                <w:rFonts w:ascii="Arial" w:hAnsi="Arial" w:cs="Arial"/>
                <w:sz w:val="22"/>
                <w:szCs w:val="22"/>
              </w:rPr>
              <w:t>–</w:t>
            </w:r>
            <w:r>
              <w:rPr>
                <w:rFonts w:ascii="Arial" w:hAnsi="Arial" w:cs="Arial"/>
                <w:sz w:val="22"/>
                <w:szCs w:val="22"/>
              </w:rPr>
              <w:t xml:space="preserve"> </w:t>
            </w:r>
            <w:r w:rsidR="000A4450">
              <w:rPr>
                <w:rFonts w:ascii="Arial" w:hAnsi="Arial" w:cs="Arial"/>
                <w:sz w:val="22"/>
                <w:szCs w:val="22"/>
              </w:rPr>
              <w:t xml:space="preserve">current discussions on who validates content of the apprenticeships on MA online – right now SSCs are responsible for this. </w:t>
            </w:r>
            <w:r w:rsidR="00C56B53">
              <w:rPr>
                <w:rFonts w:ascii="Arial" w:hAnsi="Arial" w:cs="Arial"/>
                <w:sz w:val="22"/>
                <w:szCs w:val="22"/>
              </w:rPr>
              <w:t xml:space="preserve">In the short term, stakeholders can </w:t>
            </w:r>
            <w:r w:rsidR="00C56B53">
              <w:rPr>
                <w:rFonts w:ascii="Arial" w:hAnsi="Arial" w:cs="Arial"/>
                <w:sz w:val="22"/>
                <w:szCs w:val="22"/>
              </w:rPr>
              <w:lastRenderedPageBreak/>
              <w:t>give feedback to SDS on the new frameworks e.g., PFS, Project Management.</w:t>
            </w:r>
          </w:p>
          <w:p w14:paraId="311B2020" w14:textId="77777777" w:rsidR="007B023D" w:rsidRDefault="00977537" w:rsidP="00A557CD">
            <w:pPr>
              <w:pStyle w:val="NormalWeb"/>
              <w:spacing w:after="0"/>
              <w:rPr>
                <w:rFonts w:ascii="Arial" w:hAnsi="Arial" w:cs="Arial"/>
                <w:b/>
                <w:bCs/>
                <w:color w:val="FF0000"/>
                <w:sz w:val="22"/>
                <w:szCs w:val="22"/>
              </w:rPr>
            </w:pPr>
            <w:proofErr w:type="spellStart"/>
            <w:r w:rsidRPr="00EA35D4">
              <w:rPr>
                <w:rFonts w:ascii="Arial" w:hAnsi="Arial" w:cs="Arial"/>
                <w:b/>
                <w:bCs/>
                <w:color w:val="FF0000"/>
                <w:sz w:val="22"/>
                <w:szCs w:val="22"/>
              </w:rPr>
              <w:t>NCo</w:t>
            </w:r>
            <w:proofErr w:type="spellEnd"/>
            <w:r w:rsidRPr="00EA35D4">
              <w:rPr>
                <w:rFonts w:ascii="Arial" w:hAnsi="Arial" w:cs="Arial"/>
                <w:b/>
                <w:bCs/>
                <w:color w:val="FF0000"/>
                <w:sz w:val="22"/>
                <w:szCs w:val="22"/>
              </w:rPr>
              <w:t xml:space="preserve"> to upload slides – time for next </w:t>
            </w:r>
            <w:r w:rsidR="00EA35D4" w:rsidRPr="00EA35D4">
              <w:rPr>
                <w:rFonts w:ascii="Arial" w:hAnsi="Arial" w:cs="Arial"/>
                <w:b/>
                <w:bCs/>
                <w:color w:val="FF0000"/>
                <w:sz w:val="22"/>
                <w:szCs w:val="22"/>
              </w:rPr>
              <w:t>meeting to run through Q&amp;A for CI Activity</w:t>
            </w:r>
          </w:p>
          <w:p w14:paraId="0924BBE4" w14:textId="551B0D95" w:rsidR="007B023D" w:rsidRPr="009F3B35" w:rsidRDefault="007B023D" w:rsidP="00A557CD">
            <w:pPr>
              <w:pStyle w:val="NormalWeb"/>
              <w:spacing w:after="0"/>
              <w:rPr>
                <w:rFonts w:ascii="Arial" w:hAnsi="Arial" w:cs="Arial"/>
                <w:b/>
                <w:bCs/>
                <w:color w:val="FF0000"/>
                <w:sz w:val="22"/>
                <w:szCs w:val="22"/>
              </w:rPr>
            </w:pPr>
          </w:p>
        </w:tc>
        <w:tc>
          <w:tcPr>
            <w:tcW w:w="992" w:type="dxa"/>
            <w:shd w:val="clear" w:color="auto" w:fill="FFFFFF" w:themeFill="background1"/>
          </w:tcPr>
          <w:p w14:paraId="6148D6F8" w14:textId="77777777" w:rsidR="00126070" w:rsidRDefault="00126070" w:rsidP="00587598">
            <w:pPr>
              <w:tabs>
                <w:tab w:val="left" w:pos="720"/>
              </w:tabs>
              <w:jc w:val="both"/>
              <w:rPr>
                <w:rFonts w:ascii="Arial" w:hAnsi="Arial" w:cs="Arial"/>
                <w:color w:val="FF0000"/>
              </w:rPr>
            </w:pPr>
          </w:p>
          <w:p w14:paraId="426BCA53" w14:textId="77777777" w:rsidR="00126070" w:rsidRDefault="00126070" w:rsidP="00587598">
            <w:pPr>
              <w:tabs>
                <w:tab w:val="left" w:pos="720"/>
              </w:tabs>
              <w:jc w:val="both"/>
              <w:rPr>
                <w:rFonts w:ascii="Arial" w:hAnsi="Arial" w:cs="Arial"/>
                <w:color w:val="FF0000"/>
              </w:rPr>
            </w:pPr>
          </w:p>
          <w:p w14:paraId="3C3DB103" w14:textId="77777777" w:rsidR="00126070" w:rsidRDefault="00126070" w:rsidP="00587598">
            <w:pPr>
              <w:tabs>
                <w:tab w:val="left" w:pos="720"/>
              </w:tabs>
              <w:jc w:val="both"/>
              <w:rPr>
                <w:rFonts w:ascii="Arial" w:hAnsi="Arial" w:cs="Arial"/>
                <w:color w:val="FF0000"/>
              </w:rPr>
            </w:pPr>
          </w:p>
          <w:p w14:paraId="25BC9848" w14:textId="77777777" w:rsidR="00126070" w:rsidRDefault="00126070" w:rsidP="00587598">
            <w:pPr>
              <w:tabs>
                <w:tab w:val="left" w:pos="720"/>
              </w:tabs>
              <w:jc w:val="both"/>
              <w:rPr>
                <w:rFonts w:ascii="Arial" w:hAnsi="Arial" w:cs="Arial"/>
                <w:color w:val="FF0000"/>
              </w:rPr>
            </w:pPr>
          </w:p>
          <w:p w14:paraId="4F2AD3FA" w14:textId="77777777" w:rsidR="00126070" w:rsidRDefault="00126070" w:rsidP="00587598">
            <w:pPr>
              <w:tabs>
                <w:tab w:val="left" w:pos="720"/>
              </w:tabs>
              <w:jc w:val="both"/>
              <w:rPr>
                <w:rFonts w:ascii="Arial" w:hAnsi="Arial" w:cs="Arial"/>
                <w:color w:val="FF0000"/>
              </w:rPr>
            </w:pPr>
          </w:p>
          <w:p w14:paraId="0C27D0E6" w14:textId="77777777" w:rsidR="00126070" w:rsidRDefault="00126070" w:rsidP="00587598">
            <w:pPr>
              <w:tabs>
                <w:tab w:val="left" w:pos="720"/>
              </w:tabs>
              <w:jc w:val="both"/>
              <w:rPr>
                <w:rFonts w:ascii="Arial" w:hAnsi="Arial" w:cs="Arial"/>
                <w:b/>
                <w:bCs/>
                <w:color w:val="FF0000"/>
              </w:rPr>
            </w:pPr>
          </w:p>
          <w:p w14:paraId="007C5FBD" w14:textId="77777777" w:rsidR="007B023D" w:rsidRDefault="007B023D" w:rsidP="00587598">
            <w:pPr>
              <w:tabs>
                <w:tab w:val="left" w:pos="720"/>
              </w:tabs>
              <w:jc w:val="both"/>
              <w:rPr>
                <w:rFonts w:ascii="Arial" w:hAnsi="Arial" w:cs="Arial"/>
                <w:b/>
                <w:bCs/>
                <w:color w:val="FF0000"/>
              </w:rPr>
            </w:pPr>
            <w:r>
              <w:rPr>
                <w:rFonts w:ascii="Arial" w:hAnsi="Arial" w:cs="Arial"/>
                <w:b/>
                <w:bCs/>
                <w:color w:val="FF0000"/>
              </w:rPr>
              <w:t>TD</w:t>
            </w:r>
          </w:p>
          <w:p w14:paraId="2519D037" w14:textId="77777777" w:rsidR="007B023D" w:rsidRDefault="007B023D" w:rsidP="00587598">
            <w:pPr>
              <w:tabs>
                <w:tab w:val="left" w:pos="720"/>
              </w:tabs>
              <w:jc w:val="both"/>
              <w:rPr>
                <w:rFonts w:ascii="Arial" w:hAnsi="Arial" w:cs="Arial"/>
                <w:b/>
                <w:bCs/>
                <w:color w:val="FF0000"/>
              </w:rPr>
            </w:pPr>
          </w:p>
          <w:p w14:paraId="7305959B" w14:textId="77777777" w:rsidR="007B023D" w:rsidRDefault="007B023D" w:rsidP="00587598">
            <w:pPr>
              <w:tabs>
                <w:tab w:val="left" w:pos="720"/>
              </w:tabs>
              <w:jc w:val="both"/>
              <w:rPr>
                <w:rFonts w:ascii="Arial" w:hAnsi="Arial" w:cs="Arial"/>
                <w:b/>
                <w:bCs/>
                <w:color w:val="FF0000"/>
              </w:rPr>
            </w:pPr>
          </w:p>
          <w:p w14:paraId="6E8E01AF" w14:textId="77777777" w:rsidR="007B023D" w:rsidRDefault="007B023D" w:rsidP="00587598">
            <w:pPr>
              <w:tabs>
                <w:tab w:val="left" w:pos="720"/>
              </w:tabs>
              <w:jc w:val="both"/>
              <w:rPr>
                <w:rFonts w:ascii="Arial" w:hAnsi="Arial" w:cs="Arial"/>
                <w:b/>
                <w:bCs/>
                <w:color w:val="FF0000"/>
              </w:rPr>
            </w:pPr>
          </w:p>
          <w:p w14:paraId="2EA33C0A" w14:textId="77777777" w:rsidR="007B023D" w:rsidRDefault="007B023D" w:rsidP="00587598">
            <w:pPr>
              <w:tabs>
                <w:tab w:val="left" w:pos="720"/>
              </w:tabs>
              <w:jc w:val="both"/>
              <w:rPr>
                <w:rFonts w:ascii="Arial" w:hAnsi="Arial" w:cs="Arial"/>
                <w:b/>
                <w:bCs/>
                <w:color w:val="FF0000"/>
              </w:rPr>
            </w:pPr>
          </w:p>
          <w:p w14:paraId="4790639F" w14:textId="664CA2E9" w:rsidR="007B023D" w:rsidRPr="00C24CC7" w:rsidRDefault="007B023D" w:rsidP="00587598">
            <w:pPr>
              <w:tabs>
                <w:tab w:val="left" w:pos="720"/>
              </w:tabs>
              <w:jc w:val="both"/>
              <w:rPr>
                <w:rFonts w:ascii="Arial" w:hAnsi="Arial" w:cs="Arial"/>
                <w:b/>
                <w:bCs/>
                <w:color w:val="FF0000"/>
              </w:rPr>
            </w:pPr>
            <w:proofErr w:type="spellStart"/>
            <w:r>
              <w:rPr>
                <w:rFonts w:ascii="Arial" w:hAnsi="Arial" w:cs="Arial"/>
                <w:b/>
                <w:bCs/>
                <w:color w:val="FF0000"/>
              </w:rPr>
              <w:t>NCo</w:t>
            </w:r>
            <w:proofErr w:type="spellEnd"/>
          </w:p>
        </w:tc>
      </w:tr>
      <w:tr w:rsidR="0016358B" w:rsidRPr="00814FE9" w14:paraId="72F70275" w14:textId="77777777" w:rsidTr="00545EF0">
        <w:trPr>
          <w:trHeight w:val="452"/>
        </w:trPr>
        <w:tc>
          <w:tcPr>
            <w:tcW w:w="851" w:type="dxa"/>
            <w:shd w:val="clear" w:color="auto" w:fill="FFFFFF" w:themeFill="background1"/>
          </w:tcPr>
          <w:p w14:paraId="231FCD5C" w14:textId="7A8BDDAA" w:rsidR="0016358B" w:rsidRDefault="0016358B" w:rsidP="00587598">
            <w:pPr>
              <w:tabs>
                <w:tab w:val="left" w:pos="720"/>
              </w:tabs>
              <w:jc w:val="both"/>
              <w:rPr>
                <w:rFonts w:ascii="Arial" w:hAnsi="Arial" w:cs="Arial"/>
                <w:b/>
              </w:rPr>
            </w:pPr>
            <w:r>
              <w:rPr>
                <w:rFonts w:ascii="Arial" w:hAnsi="Arial" w:cs="Arial"/>
                <w:b/>
              </w:rPr>
              <w:lastRenderedPageBreak/>
              <w:t xml:space="preserve">6. </w:t>
            </w:r>
          </w:p>
        </w:tc>
        <w:tc>
          <w:tcPr>
            <w:tcW w:w="7797" w:type="dxa"/>
            <w:shd w:val="clear" w:color="auto" w:fill="FFFFFF" w:themeFill="background1"/>
          </w:tcPr>
          <w:p w14:paraId="161616CB" w14:textId="62C3B9F8" w:rsidR="0016358B" w:rsidRPr="000A7593" w:rsidRDefault="0016358B" w:rsidP="00206133">
            <w:pPr>
              <w:pStyle w:val="NormalWeb"/>
              <w:spacing w:before="0" w:beforeAutospacing="0" w:after="0" w:afterAutospacing="0"/>
              <w:rPr>
                <w:rFonts w:ascii="Arial" w:hAnsi="Arial" w:cs="Arial"/>
                <w:b/>
                <w:bCs/>
                <w:sz w:val="22"/>
                <w:szCs w:val="22"/>
                <w:shd w:val="clear" w:color="auto" w:fill="FFFFFF"/>
              </w:rPr>
            </w:pPr>
            <w:r>
              <w:rPr>
                <w:rFonts w:ascii="Arial" w:hAnsi="Arial" w:cs="Arial"/>
                <w:b/>
              </w:rPr>
              <w:t>Operations Department Practitioner GA</w:t>
            </w:r>
          </w:p>
        </w:tc>
        <w:tc>
          <w:tcPr>
            <w:tcW w:w="992" w:type="dxa"/>
            <w:shd w:val="clear" w:color="auto" w:fill="FFFFFF" w:themeFill="background1"/>
          </w:tcPr>
          <w:p w14:paraId="68753173" w14:textId="77777777" w:rsidR="0016358B" w:rsidRDefault="0016358B" w:rsidP="00587598">
            <w:pPr>
              <w:tabs>
                <w:tab w:val="left" w:pos="720"/>
              </w:tabs>
              <w:jc w:val="both"/>
              <w:rPr>
                <w:rFonts w:ascii="Arial" w:hAnsi="Arial" w:cs="Arial"/>
                <w:color w:val="FF0000"/>
              </w:rPr>
            </w:pPr>
          </w:p>
        </w:tc>
      </w:tr>
      <w:tr w:rsidR="0016358B" w:rsidRPr="00814FE9" w14:paraId="331CD968" w14:textId="77777777" w:rsidTr="00545EF0">
        <w:trPr>
          <w:trHeight w:val="452"/>
        </w:trPr>
        <w:tc>
          <w:tcPr>
            <w:tcW w:w="851" w:type="dxa"/>
            <w:shd w:val="clear" w:color="auto" w:fill="FFFFFF" w:themeFill="background1"/>
          </w:tcPr>
          <w:p w14:paraId="0926421C" w14:textId="77777777" w:rsidR="0016358B" w:rsidRDefault="0016358B" w:rsidP="00587598">
            <w:pPr>
              <w:tabs>
                <w:tab w:val="left" w:pos="720"/>
              </w:tabs>
              <w:jc w:val="both"/>
              <w:rPr>
                <w:rFonts w:ascii="Arial" w:hAnsi="Arial" w:cs="Arial"/>
                <w:b/>
              </w:rPr>
            </w:pPr>
          </w:p>
        </w:tc>
        <w:tc>
          <w:tcPr>
            <w:tcW w:w="7797" w:type="dxa"/>
            <w:shd w:val="clear" w:color="auto" w:fill="FFFFFF" w:themeFill="background1"/>
          </w:tcPr>
          <w:p w14:paraId="572087EB" w14:textId="77777777" w:rsidR="008E5C4C" w:rsidRPr="0054123C" w:rsidRDefault="008E5C4C" w:rsidP="008E5C4C">
            <w:pPr>
              <w:pStyle w:val="NormalWeb"/>
              <w:spacing w:before="0" w:beforeAutospacing="0" w:after="0" w:afterAutospacing="0"/>
              <w:rPr>
                <w:rFonts w:ascii="Arial" w:hAnsi="Arial" w:cs="Arial"/>
                <w:color w:val="000000" w:themeColor="text1"/>
                <w:sz w:val="22"/>
                <w:szCs w:val="22"/>
                <w:shd w:val="clear" w:color="auto" w:fill="FFFFFF"/>
              </w:rPr>
            </w:pPr>
            <w:r w:rsidRPr="0054123C">
              <w:rPr>
                <w:rFonts w:ascii="Arial" w:hAnsi="Arial" w:cs="Arial"/>
                <w:color w:val="000000" w:themeColor="text1"/>
                <w:sz w:val="22"/>
                <w:szCs w:val="22"/>
                <w:shd w:val="clear" w:color="auto" w:fill="FFFFFF"/>
              </w:rPr>
              <w:t xml:space="preserve">TB highlighted trade union concerns over the ODP GA development. The initiation of which had recently been approved by AAG. </w:t>
            </w:r>
          </w:p>
          <w:p w14:paraId="2027EC2C" w14:textId="6BB3CEA4" w:rsidR="00591E08" w:rsidRPr="0054123C" w:rsidRDefault="00591E08" w:rsidP="00591E08">
            <w:pPr>
              <w:pStyle w:val="NormalWeb"/>
              <w:spacing w:before="0" w:beforeAutospacing="0" w:after="0" w:afterAutospacing="0"/>
              <w:rPr>
                <w:rFonts w:ascii="Arial" w:hAnsi="Arial" w:cs="Arial"/>
                <w:color w:val="000000" w:themeColor="text1"/>
                <w:sz w:val="22"/>
                <w:szCs w:val="22"/>
                <w:shd w:val="clear" w:color="auto" w:fill="FFFFFF"/>
              </w:rPr>
            </w:pPr>
          </w:p>
          <w:p w14:paraId="37DC1787" w14:textId="16F4F5B4" w:rsidR="00D93AEE" w:rsidRPr="0054123C" w:rsidRDefault="00D93AEE" w:rsidP="00D93AEE">
            <w:pPr>
              <w:pStyle w:val="NormalWeb"/>
              <w:spacing w:before="0" w:beforeAutospacing="0" w:after="0" w:afterAutospacing="0"/>
              <w:rPr>
                <w:rFonts w:ascii="Arial" w:hAnsi="Arial" w:cs="Arial"/>
                <w:color w:val="000000" w:themeColor="text1"/>
                <w:sz w:val="22"/>
                <w:szCs w:val="22"/>
                <w:shd w:val="clear" w:color="auto" w:fill="FFFFFF"/>
              </w:rPr>
            </w:pPr>
            <w:r w:rsidRPr="0054123C">
              <w:rPr>
                <w:rFonts w:ascii="Arial" w:hAnsi="Arial" w:cs="Arial"/>
                <w:color w:val="000000" w:themeColor="text1"/>
                <w:sz w:val="22"/>
                <w:szCs w:val="22"/>
                <w:shd w:val="clear" w:color="auto" w:fill="FFFFFF"/>
              </w:rPr>
              <w:t>TB advised that across the range of concerns, some were out-with the remit of AAG</w:t>
            </w:r>
            <w:r w:rsidR="0054123C">
              <w:rPr>
                <w:rFonts w:ascii="Arial" w:hAnsi="Arial" w:cs="Arial"/>
                <w:color w:val="000000" w:themeColor="text1"/>
                <w:sz w:val="22"/>
                <w:szCs w:val="22"/>
                <w:shd w:val="clear" w:color="auto" w:fill="FFFFFF"/>
              </w:rPr>
              <w:t>,</w:t>
            </w:r>
            <w:r w:rsidRPr="0054123C">
              <w:rPr>
                <w:rFonts w:ascii="Arial" w:hAnsi="Arial" w:cs="Arial"/>
                <w:color w:val="000000" w:themeColor="text1"/>
                <w:sz w:val="22"/>
                <w:szCs w:val="22"/>
                <w:shd w:val="clear" w:color="auto" w:fill="FFFFFF"/>
              </w:rPr>
              <w:t xml:space="preserve"> but AAG</w:t>
            </w:r>
            <w:r w:rsidR="0054123C">
              <w:rPr>
                <w:rFonts w:ascii="Arial" w:hAnsi="Arial" w:cs="Arial"/>
                <w:color w:val="000000" w:themeColor="text1"/>
                <w:sz w:val="22"/>
                <w:szCs w:val="22"/>
                <w:shd w:val="clear" w:color="auto" w:fill="FFFFFF"/>
              </w:rPr>
              <w:t xml:space="preserve"> members</w:t>
            </w:r>
            <w:r w:rsidRPr="0054123C">
              <w:rPr>
                <w:rFonts w:ascii="Arial" w:hAnsi="Arial" w:cs="Arial"/>
                <w:color w:val="000000" w:themeColor="text1"/>
                <w:sz w:val="22"/>
                <w:szCs w:val="22"/>
                <w:shd w:val="clear" w:color="auto" w:fill="FFFFFF"/>
              </w:rPr>
              <w:t xml:space="preserve"> should be aware of the wider context.</w:t>
            </w:r>
          </w:p>
          <w:p w14:paraId="3462717E" w14:textId="77777777" w:rsidR="00D93AEE" w:rsidRPr="0054123C" w:rsidRDefault="00D93AEE" w:rsidP="00D93AEE">
            <w:pPr>
              <w:pStyle w:val="NormalWeb"/>
              <w:spacing w:before="0" w:beforeAutospacing="0" w:after="0" w:afterAutospacing="0"/>
              <w:rPr>
                <w:rFonts w:ascii="Arial" w:hAnsi="Arial" w:cs="Arial"/>
                <w:color w:val="000000" w:themeColor="text1"/>
                <w:sz w:val="22"/>
                <w:szCs w:val="22"/>
                <w:shd w:val="clear" w:color="auto" w:fill="FFFFFF"/>
              </w:rPr>
            </w:pPr>
          </w:p>
          <w:p w14:paraId="7268C1A2" w14:textId="0652D6FF" w:rsidR="00D93AEE" w:rsidRPr="0054123C" w:rsidRDefault="00D93AEE" w:rsidP="00D93AEE">
            <w:pPr>
              <w:pStyle w:val="NormalWeb"/>
              <w:spacing w:before="0" w:beforeAutospacing="0" w:after="0" w:afterAutospacing="0"/>
              <w:rPr>
                <w:rFonts w:ascii="Arial" w:hAnsi="Arial" w:cs="Arial"/>
                <w:color w:val="000000" w:themeColor="text1"/>
                <w:sz w:val="22"/>
                <w:szCs w:val="22"/>
                <w:shd w:val="clear" w:color="auto" w:fill="FFFFFF"/>
              </w:rPr>
            </w:pPr>
            <w:r w:rsidRPr="0054123C">
              <w:rPr>
                <w:rFonts w:ascii="Arial" w:hAnsi="Arial" w:cs="Arial"/>
                <w:color w:val="000000" w:themeColor="text1"/>
                <w:sz w:val="22"/>
                <w:szCs w:val="22"/>
                <w:shd w:val="clear" w:color="auto" w:fill="FFFFFF"/>
              </w:rPr>
              <w:t>The unions were concerned that the rapid pace of development could have a negative impact on the development of the ODP GA, that the pace of development would create significant challenges in ensuring frontline expertise of practicing ODPs was meaningfully included in the developmental process. AAG agreed that the TEG processes and governance must be followed, including monthly updates to AAG.</w:t>
            </w:r>
          </w:p>
          <w:p w14:paraId="37D9458F" w14:textId="77777777" w:rsidR="00D93AEE" w:rsidRPr="0054123C" w:rsidRDefault="00D93AEE" w:rsidP="00D93AEE">
            <w:pPr>
              <w:pStyle w:val="NormalWeb"/>
              <w:spacing w:before="0" w:beforeAutospacing="0" w:after="0" w:afterAutospacing="0"/>
              <w:rPr>
                <w:rFonts w:ascii="Arial" w:hAnsi="Arial" w:cs="Arial"/>
                <w:color w:val="000000" w:themeColor="text1"/>
                <w:sz w:val="22"/>
                <w:szCs w:val="22"/>
                <w:shd w:val="clear" w:color="auto" w:fill="FFFFFF"/>
              </w:rPr>
            </w:pPr>
          </w:p>
          <w:p w14:paraId="254E5365" w14:textId="45540C70" w:rsidR="00D93AEE" w:rsidRPr="004244BC" w:rsidRDefault="00D93AEE" w:rsidP="00D93AEE">
            <w:pPr>
              <w:pStyle w:val="NormalWeb"/>
              <w:spacing w:before="0" w:beforeAutospacing="0" w:after="0" w:afterAutospacing="0"/>
              <w:rPr>
                <w:rFonts w:ascii="Arial" w:hAnsi="Arial" w:cs="Arial"/>
                <w:color w:val="FF0000"/>
                <w:sz w:val="22"/>
                <w:szCs w:val="22"/>
                <w:shd w:val="clear" w:color="auto" w:fill="FFFFFF"/>
              </w:rPr>
            </w:pPr>
            <w:r w:rsidRPr="0054123C">
              <w:rPr>
                <w:rFonts w:ascii="Arial" w:hAnsi="Arial" w:cs="Arial"/>
                <w:color w:val="000000" w:themeColor="text1"/>
                <w:sz w:val="22"/>
                <w:szCs w:val="22"/>
                <w:shd w:val="clear" w:color="auto" w:fill="FFFFFF"/>
              </w:rPr>
              <w:t xml:space="preserve">TD advised that the ODP GA development </w:t>
            </w:r>
            <w:r w:rsidR="000C6DDD">
              <w:rPr>
                <w:rFonts w:ascii="Arial" w:hAnsi="Arial" w:cs="Arial"/>
                <w:color w:val="000000" w:themeColor="text1"/>
                <w:sz w:val="22"/>
                <w:szCs w:val="22"/>
                <w:shd w:val="clear" w:color="auto" w:fill="FFFFFF"/>
              </w:rPr>
              <w:t xml:space="preserve">would be </w:t>
            </w:r>
            <w:r w:rsidRPr="0054123C">
              <w:rPr>
                <w:rFonts w:ascii="Arial" w:hAnsi="Arial" w:cs="Arial"/>
                <w:color w:val="000000" w:themeColor="text1"/>
                <w:sz w:val="22"/>
                <w:szCs w:val="22"/>
                <w:shd w:val="clear" w:color="auto" w:fill="FFFFFF"/>
              </w:rPr>
              <w:t>added to</w:t>
            </w:r>
            <w:r w:rsidR="0054123C" w:rsidRPr="0054123C">
              <w:rPr>
                <w:rFonts w:ascii="Arial" w:hAnsi="Arial" w:cs="Arial"/>
                <w:color w:val="000000" w:themeColor="text1"/>
                <w:sz w:val="22"/>
                <w:szCs w:val="22"/>
                <w:shd w:val="clear" w:color="auto" w:fill="FFFFFF"/>
              </w:rPr>
              <w:t xml:space="preserve"> the</w:t>
            </w:r>
            <w:r w:rsidRPr="0054123C">
              <w:rPr>
                <w:rFonts w:ascii="Arial" w:hAnsi="Arial" w:cs="Arial"/>
                <w:color w:val="000000" w:themeColor="text1"/>
                <w:sz w:val="22"/>
                <w:szCs w:val="22"/>
                <w:shd w:val="clear" w:color="auto" w:fill="FFFFFF"/>
              </w:rPr>
              <w:t xml:space="preserve"> monthly AAG agenda.TD added that he would speak to the relevant development team to ensure their attendance at AAG to provide the updates</w:t>
            </w:r>
            <w:r>
              <w:rPr>
                <w:rFonts w:ascii="Arial" w:hAnsi="Arial" w:cs="Arial"/>
                <w:color w:val="FF0000"/>
                <w:sz w:val="22"/>
                <w:szCs w:val="22"/>
                <w:shd w:val="clear" w:color="auto" w:fill="FFFFFF"/>
              </w:rPr>
              <w:t>.</w:t>
            </w:r>
          </w:p>
          <w:p w14:paraId="48E2185E" w14:textId="77777777" w:rsidR="00D93AEE" w:rsidRDefault="00D93AEE" w:rsidP="00D93AEE">
            <w:pPr>
              <w:pStyle w:val="NormalWeb"/>
              <w:spacing w:before="0" w:beforeAutospacing="0" w:after="0" w:afterAutospacing="0"/>
              <w:rPr>
                <w:rFonts w:ascii="Arial" w:hAnsi="Arial" w:cs="Arial"/>
                <w:sz w:val="22"/>
                <w:szCs w:val="22"/>
                <w:shd w:val="clear" w:color="auto" w:fill="FFFFFF"/>
              </w:rPr>
            </w:pPr>
          </w:p>
          <w:p w14:paraId="24CD9D5A" w14:textId="77777777" w:rsidR="00D93AEE" w:rsidRDefault="00D93AEE" w:rsidP="00D93AEE">
            <w:pPr>
              <w:pStyle w:val="NormalWeb"/>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TD also provided assurance that this development would faithfully follow the governance approach agreed by AAG to ensure standards of quality and governance were maintained. </w:t>
            </w:r>
          </w:p>
          <w:p w14:paraId="36A1AED3" w14:textId="77777777" w:rsidR="00D93AEE" w:rsidRDefault="00D93AEE" w:rsidP="00D93AEE">
            <w:pPr>
              <w:pStyle w:val="NormalWeb"/>
              <w:spacing w:before="0" w:beforeAutospacing="0" w:after="0" w:afterAutospacing="0"/>
              <w:rPr>
                <w:rFonts w:ascii="Arial" w:hAnsi="Arial" w:cs="Arial"/>
                <w:sz w:val="22"/>
                <w:szCs w:val="22"/>
                <w:shd w:val="clear" w:color="auto" w:fill="FFFFFF"/>
              </w:rPr>
            </w:pPr>
          </w:p>
          <w:p w14:paraId="73BCA8B8" w14:textId="77777777" w:rsidR="00D93AEE" w:rsidRPr="002B2303" w:rsidRDefault="00D93AEE" w:rsidP="00D93AEE">
            <w:pPr>
              <w:pStyle w:val="NormalWeb"/>
              <w:spacing w:before="0" w:beforeAutospacing="0" w:after="0" w:afterAutospacing="0"/>
              <w:rPr>
                <w:rFonts w:ascii="Arial" w:hAnsi="Arial" w:cs="Arial"/>
                <w:b/>
                <w:bCs/>
                <w:color w:val="FF0000"/>
                <w:sz w:val="22"/>
                <w:szCs w:val="22"/>
                <w:shd w:val="clear" w:color="auto" w:fill="FFFFFF"/>
              </w:rPr>
            </w:pPr>
            <w:r w:rsidRPr="002B2303">
              <w:rPr>
                <w:rFonts w:ascii="Arial" w:hAnsi="Arial" w:cs="Arial"/>
                <w:b/>
                <w:bCs/>
                <w:color w:val="FF0000"/>
                <w:sz w:val="22"/>
                <w:szCs w:val="22"/>
                <w:shd w:val="clear" w:color="auto" w:fill="FFFFFF"/>
              </w:rPr>
              <w:t xml:space="preserve">Update: ODP GA Development leads Deborah Miller or Abigail Kinsella will attend AAG </w:t>
            </w:r>
            <w:proofErr w:type="gramStart"/>
            <w:r w:rsidRPr="002B2303">
              <w:rPr>
                <w:rFonts w:ascii="Arial" w:hAnsi="Arial" w:cs="Arial"/>
                <w:b/>
                <w:bCs/>
                <w:color w:val="FF0000"/>
                <w:sz w:val="22"/>
                <w:szCs w:val="22"/>
                <w:shd w:val="clear" w:color="auto" w:fill="FFFFFF"/>
              </w:rPr>
              <w:t>on a monthly basis</w:t>
            </w:r>
            <w:proofErr w:type="gramEnd"/>
            <w:r w:rsidRPr="002B2303">
              <w:rPr>
                <w:rFonts w:ascii="Arial" w:hAnsi="Arial" w:cs="Arial"/>
                <w:b/>
                <w:bCs/>
                <w:color w:val="FF0000"/>
                <w:sz w:val="22"/>
                <w:szCs w:val="22"/>
                <w:shd w:val="clear" w:color="auto" w:fill="FFFFFF"/>
              </w:rPr>
              <w:t xml:space="preserve">. </w:t>
            </w:r>
          </w:p>
          <w:p w14:paraId="3D17D452" w14:textId="77777777" w:rsidR="00D93AEE" w:rsidRDefault="00D93AEE" w:rsidP="00D93AEE">
            <w:pPr>
              <w:pStyle w:val="NormalWeb"/>
              <w:spacing w:before="0" w:beforeAutospacing="0" w:after="0" w:afterAutospacing="0"/>
              <w:rPr>
                <w:rFonts w:ascii="Arial" w:hAnsi="Arial" w:cs="Arial"/>
                <w:sz w:val="22"/>
                <w:szCs w:val="22"/>
                <w:shd w:val="clear" w:color="auto" w:fill="FFFFFF"/>
              </w:rPr>
            </w:pPr>
          </w:p>
          <w:p w14:paraId="33F29F92" w14:textId="29DAA8B1" w:rsidR="00D93AEE" w:rsidRPr="0054123C" w:rsidRDefault="00D93AEE" w:rsidP="0054123C">
            <w:pPr>
              <w:pStyle w:val="NormalWeb"/>
              <w:spacing w:before="0" w:beforeAutospacing="0" w:after="0" w:afterAutospacing="0"/>
              <w:rPr>
                <w:rFonts w:ascii="Arial" w:hAnsi="Arial" w:cs="Arial"/>
                <w:color w:val="000000" w:themeColor="text1"/>
                <w:sz w:val="22"/>
                <w:szCs w:val="22"/>
                <w:shd w:val="clear" w:color="auto" w:fill="FFFFFF"/>
              </w:rPr>
            </w:pPr>
            <w:r w:rsidRPr="0054123C">
              <w:rPr>
                <w:rFonts w:ascii="Arial" w:hAnsi="Arial" w:cs="Arial"/>
                <w:color w:val="000000" w:themeColor="text1"/>
                <w:sz w:val="22"/>
                <w:szCs w:val="22"/>
                <w:shd w:val="clear" w:color="auto" w:fill="FFFFFF"/>
              </w:rPr>
              <w:t>Additionally, TB requested additional union seats on the TEGs given the pace of development and the subsequent challenges on time commitments for experts to participate. TD advised he would relay these concerns to the development team and ask them to pick up with TB directly to discuss.</w:t>
            </w:r>
          </w:p>
          <w:p w14:paraId="090E0BD1" w14:textId="77777777" w:rsidR="0054123C" w:rsidRPr="0054123C" w:rsidRDefault="0054123C" w:rsidP="0054123C">
            <w:pPr>
              <w:pStyle w:val="NormalWeb"/>
              <w:spacing w:before="0" w:beforeAutospacing="0" w:after="0" w:afterAutospacing="0"/>
              <w:rPr>
                <w:rFonts w:ascii="Arial" w:hAnsi="Arial" w:cs="Arial"/>
                <w:color w:val="000000" w:themeColor="text1"/>
                <w:sz w:val="22"/>
                <w:szCs w:val="22"/>
                <w:shd w:val="clear" w:color="auto" w:fill="FFFFFF"/>
              </w:rPr>
            </w:pPr>
          </w:p>
          <w:p w14:paraId="0853D78A" w14:textId="03B41D5A" w:rsidR="008E4D67" w:rsidRPr="00EC7123" w:rsidRDefault="00D93AEE" w:rsidP="00206133">
            <w:pPr>
              <w:pStyle w:val="NormalWeb"/>
              <w:spacing w:before="0" w:beforeAutospacing="0" w:after="0" w:afterAutospacing="0"/>
              <w:rPr>
                <w:rFonts w:ascii="Arial" w:hAnsi="Arial" w:cs="Arial"/>
                <w:color w:val="000000" w:themeColor="text1"/>
                <w:sz w:val="22"/>
                <w:szCs w:val="22"/>
                <w:shd w:val="clear" w:color="auto" w:fill="FFFFFF"/>
              </w:rPr>
            </w:pPr>
            <w:r w:rsidRPr="0054123C">
              <w:rPr>
                <w:rFonts w:ascii="Arial" w:hAnsi="Arial" w:cs="Arial"/>
                <w:color w:val="000000" w:themeColor="text1"/>
                <w:sz w:val="22"/>
                <w:szCs w:val="22"/>
                <w:shd w:val="clear" w:color="auto" w:fill="FFFFFF"/>
              </w:rPr>
              <w:t>AAG members were supportive of the concerns raised and the proposals for union participation in the TEG. AAG agreed that the</w:t>
            </w:r>
            <w:r w:rsidR="00EC7123">
              <w:rPr>
                <w:rFonts w:ascii="Arial" w:hAnsi="Arial" w:cs="Arial"/>
                <w:color w:val="000000" w:themeColor="text1"/>
                <w:sz w:val="22"/>
                <w:szCs w:val="22"/>
                <w:shd w:val="clear" w:color="auto" w:fill="FFFFFF"/>
              </w:rPr>
              <w:t xml:space="preserve"> </w:t>
            </w:r>
            <w:r w:rsidRPr="0054123C">
              <w:rPr>
                <w:rFonts w:ascii="Arial" w:hAnsi="Arial" w:cs="Arial"/>
                <w:color w:val="000000" w:themeColor="text1"/>
                <w:sz w:val="22"/>
                <w:szCs w:val="22"/>
                <w:shd w:val="clear" w:color="auto" w:fill="FFFFFF"/>
              </w:rPr>
              <w:t>TEG processes must be followed.</w:t>
            </w:r>
          </w:p>
          <w:p w14:paraId="1BC2EC8A" w14:textId="0C140ECA" w:rsidR="007A422D" w:rsidRPr="000A7593" w:rsidRDefault="007A422D" w:rsidP="00337CB1">
            <w:pPr>
              <w:pStyle w:val="NormalWeb"/>
              <w:spacing w:before="0" w:beforeAutospacing="0" w:after="0" w:afterAutospacing="0"/>
              <w:rPr>
                <w:rFonts w:ascii="Arial" w:hAnsi="Arial" w:cs="Arial"/>
                <w:b/>
                <w:bCs/>
                <w:sz w:val="22"/>
                <w:szCs w:val="22"/>
                <w:shd w:val="clear" w:color="auto" w:fill="FFFFFF"/>
              </w:rPr>
            </w:pPr>
          </w:p>
        </w:tc>
        <w:tc>
          <w:tcPr>
            <w:tcW w:w="992" w:type="dxa"/>
            <w:shd w:val="clear" w:color="auto" w:fill="FFFFFF" w:themeFill="background1"/>
          </w:tcPr>
          <w:p w14:paraId="1BC03B97" w14:textId="77777777" w:rsidR="0016358B" w:rsidRDefault="0016358B" w:rsidP="00587598">
            <w:pPr>
              <w:tabs>
                <w:tab w:val="left" w:pos="720"/>
              </w:tabs>
              <w:jc w:val="both"/>
              <w:rPr>
                <w:rFonts w:ascii="Arial" w:hAnsi="Arial" w:cs="Arial"/>
                <w:color w:val="FF0000"/>
              </w:rPr>
            </w:pPr>
          </w:p>
          <w:p w14:paraId="71C19014" w14:textId="77777777" w:rsidR="00F81EC5" w:rsidRDefault="00F81EC5" w:rsidP="00587598">
            <w:pPr>
              <w:tabs>
                <w:tab w:val="left" w:pos="720"/>
              </w:tabs>
              <w:jc w:val="both"/>
              <w:rPr>
                <w:rFonts w:ascii="Arial" w:hAnsi="Arial" w:cs="Arial"/>
                <w:color w:val="FF0000"/>
              </w:rPr>
            </w:pPr>
          </w:p>
          <w:p w14:paraId="1B7FD81C" w14:textId="77777777" w:rsidR="00525DA6" w:rsidRDefault="00525DA6" w:rsidP="00587598">
            <w:pPr>
              <w:tabs>
                <w:tab w:val="left" w:pos="720"/>
              </w:tabs>
              <w:jc w:val="both"/>
              <w:rPr>
                <w:rFonts w:ascii="Arial" w:hAnsi="Arial" w:cs="Arial"/>
                <w:b/>
                <w:bCs/>
                <w:color w:val="FF0000"/>
              </w:rPr>
            </w:pPr>
          </w:p>
          <w:p w14:paraId="67D854AF" w14:textId="77777777" w:rsidR="008E4D67" w:rsidRDefault="008E4D67" w:rsidP="00587598">
            <w:pPr>
              <w:tabs>
                <w:tab w:val="left" w:pos="720"/>
              </w:tabs>
              <w:jc w:val="both"/>
              <w:rPr>
                <w:rFonts w:ascii="Arial" w:hAnsi="Arial" w:cs="Arial"/>
                <w:b/>
                <w:bCs/>
                <w:color w:val="FF0000"/>
              </w:rPr>
            </w:pPr>
          </w:p>
          <w:p w14:paraId="3562511B" w14:textId="77777777" w:rsidR="008E4D67" w:rsidRDefault="008E4D67" w:rsidP="00587598">
            <w:pPr>
              <w:tabs>
                <w:tab w:val="left" w:pos="720"/>
              </w:tabs>
              <w:jc w:val="both"/>
              <w:rPr>
                <w:rFonts w:ascii="Arial" w:hAnsi="Arial" w:cs="Arial"/>
                <w:b/>
                <w:bCs/>
                <w:color w:val="FF0000"/>
              </w:rPr>
            </w:pPr>
          </w:p>
          <w:p w14:paraId="5DFE21BD" w14:textId="77777777" w:rsidR="008E4D67" w:rsidRDefault="008E4D67" w:rsidP="00587598">
            <w:pPr>
              <w:tabs>
                <w:tab w:val="left" w:pos="720"/>
              </w:tabs>
              <w:jc w:val="both"/>
              <w:rPr>
                <w:rFonts w:ascii="Arial" w:hAnsi="Arial" w:cs="Arial"/>
                <w:b/>
                <w:bCs/>
                <w:color w:val="FF0000"/>
              </w:rPr>
            </w:pPr>
          </w:p>
          <w:p w14:paraId="218D0DA3" w14:textId="77777777" w:rsidR="008E4D67" w:rsidRDefault="008E4D67" w:rsidP="00587598">
            <w:pPr>
              <w:tabs>
                <w:tab w:val="left" w:pos="720"/>
              </w:tabs>
              <w:jc w:val="both"/>
              <w:rPr>
                <w:rFonts w:ascii="Arial" w:hAnsi="Arial" w:cs="Arial"/>
                <w:b/>
                <w:bCs/>
                <w:color w:val="FF0000"/>
              </w:rPr>
            </w:pPr>
          </w:p>
          <w:p w14:paraId="2A401001" w14:textId="77777777" w:rsidR="008E4D67" w:rsidRDefault="008E4D67" w:rsidP="00587598">
            <w:pPr>
              <w:tabs>
                <w:tab w:val="left" w:pos="720"/>
              </w:tabs>
              <w:jc w:val="both"/>
              <w:rPr>
                <w:rFonts w:ascii="Arial" w:hAnsi="Arial" w:cs="Arial"/>
                <w:b/>
                <w:bCs/>
                <w:color w:val="FF0000"/>
              </w:rPr>
            </w:pPr>
          </w:p>
          <w:p w14:paraId="447CF17A" w14:textId="77777777" w:rsidR="008E4D67" w:rsidRDefault="008E4D67" w:rsidP="00587598">
            <w:pPr>
              <w:tabs>
                <w:tab w:val="left" w:pos="720"/>
              </w:tabs>
              <w:jc w:val="both"/>
              <w:rPr>
                <w:rFonts w:ascii="Arial" w:hAnsi="Arial" w:cs="Arial"/>
                <w:b/>
                <w:bCs/>
                <w:color w:val="FF0000"/>
              </w:rPr>
            </w:pPr>
          </w:p>
          <w:p w14:paraId="67DC04E9" w14:textId="191725CA" w:rsidR="008E4D67" w:rsidRDefault="008E4D67" w:rsidP="00587598">
            <w:pPr>
              <w:tabs>
                <w:tab w:val="left" w:pos="720"/>
              </w:tabs>
              <w:jc w:val="both"/>
              <w:rPr>
                <w:rFonts w:ascii="Arial" w:hAnsi="Arial" w:cs="Arial"/>
                <w:b/>
                <w:bCs/>
                <w:color w:val="FF0000"/>
              </w:rPr>
            </w:pPr>
          </w:p>
          <w:p w14:paraId="62000BA0" w14:textId="77777777" w:rsidR="00337CB1" w:rsidRDefault="00337CB1" w:rsidP="00587598">
            <w:pPr>
              <w:tabs>
                <w:tab w:val="left" w:pos="720"/>
              </w:tabs>
              <w:jc w:val="both"/>
              <w:rPr>
                <w:rFonts w:ascii="Arial" w:hAnsi="Arial" w:cs="Arial"/>
                <w:b/>
                <w:bCs/>
                <w:color w:val="FF0000"/>
              </w:rPr>
            </w:pPr>
          </w:p>
          <w:p w14:paraId="10EC3668" w14:textId="77777777" w:rsidR="002B2303" w:rsidRDefault="002B2303" w:rsidP="00587598">
            <w:pPr>
              <w:tabs>
                <w:tab w:val="left" w:pos="720"/>
              </w:tabs>
              <w:jc w:val="both"/>
              <w:rPr>
                <w:rFonts w:ascii="Arial" w:hAnsi="Arial" w:cs="Arial"/>
                <w:b/>
                <w:bCs/>
                <w:color w:val="FF0000"/>
              </w:rPr>
            </w:pPr>
          </w:p>
          <w:p w14:paraId="1FF91EBC" w14:textId="0BC7F41A" w:rsidR="00525DA6" w:rsidRPr="00F81EC5" w:rsidRDefault="00525DA6" w:rsidP="00587598">
            <w:pPr>
              <w:tabs>
                <w:tab w:val="left" w:pos="720"/>
              </w:tabs>
              <w:jc w:val="both"/>
              <w:rPr>
                <w:rFonts w:ascii="Arial" w:hAnsi="Arial" w:cs="Arial"/>
                <w:b/>
                <w:bCs/>
                <w:color w:val="FF0000"/>
              </w:rPr>
            </w:pPr>
            <w:proofErr w:type="spellStart"/>
            <w:r>
              <w:rPr>
                <w:rFonts w:ascii="Arial" w:hAnsi="Arial" w:cs="Arial"/>
                <w:b/>
                <w:bCs/>
                <w:color w:val="FF0000"/>
              </w:rPr>
              <w:t>NCo</w:t>
            </w:r>
            <w:proofErr w:type="spellEnd"/>
          </w:p>
        </w:tc>
      </w:tr>
      <w:tr w:rsidR="001B646D" w:rsidRPr="00814FE9" w14:paraId="1D3B48CE" w14:textId="77777777" w:rsidTr="00545EF0">
        <w:trPr>
          <w:trHeight w:val="452"/>
        </w:trPr>
        <w:tc>
          <w:tcPr>
            <w:tcW w:w="851" w:type="dxa"/>
            <w:shd w:val="clear" w:color="auto" w:fill="FFFFFF" w:themeFill="background1"/>
          </w:tcPr>
          <w:p w14:paraId="2679311E" w14:textId="3711270B" w:rsidR="001B646D" w:rsidRPr="00814FE9" w:rsidRDefault="0016358B" w:rsidP="00587598">
            <w:pPr>
              <w:tabs>
                <w:tab w:val="left" w:pos="720"/>
              </w:tabs>
              <w:jc w:val="both"/>
              <w:rPr>
                <w:rFonts w:ascii="Arial" w:hAnsi="Arial" w:cs="Arial"/>
                <w:b/>
              </w:rPr>
            </w:pPr>
            <w:r>
              <w:rPr>
                <w:rFonts w:ascii="Arial" w:hAnsi="Arial" w:cs="Arial"/>
                <w:b/>
              </w:rPr>
              <w:t>7</w:t>
            </w:r>
            <w:r w:rsidR="001B646D">
              <w:rPr>
                <w:rFonts w:ascii="Arial" w:hAnsi="Arial" w:cs="Arial"/>
                <w:b/>
              </w:rPr>
              <w:t xml:space="preserve">. </w:t>
            </w:r>
          </w:p>
        </w:tc>
        <w:tc>
          <w:tcPr>
            <w:tcW w:w="7797" w:type="dxa"/>
            <w:shd w:val="clear" w:color="auto" w:fill="FFFFFF" w:themeFill="background1"/>
          </w:tcPr>
          <w:p w14:paraId="125E0D64" w14:textId="6FAF18C9" w:rsidR="001B646D" w:rsidRPr="000A7593" w:rsidRDefault="001B646D" w:rsidP="00206133">
            <w:pPr>
              <w:pStyle w:val="NormalWeb"/>
              <w:spacing w:before="0" w:beforeAutospacing="0" w:after="0" w:afterAutospacing="0"/>
              <w:rPr>
                <w:rFonts w:ascii="Arial" w:hAnsi="Arial" w:cs="Arial"/>
                <w:b/>
                <w:bCs/>
                <w:sz w:val="22"/>
                <w:szCs w:val="22"/>
                <w:shd w:val="clear" w:color="auto" w:fill="FFFFFF"/>
              </w:rPr>
            </w:pPr>
            <w:r w:rsidRPr="000A7593">
              <w:rPr>
                <w:rFonts w:ascii="Arial" w:hAnsi="Arial" w:cs="Arial"/>
                <w:b/>
                <w:bCs/>
                <w:sz w:val="22"/>
                <w:szCs w:val="22"/>
                <w:shd w:val="clear" w:color="auto" w:fill="FFFFFF"/>
              </w:rPr>
              <w:t>AOB</w:t>
            </w:r>
          </w:p>
        </w:tc>
        <w:tc>
          <w:tcPr>
            <w:tcW w:w="992" w:type="dxa"/>
            <w:shd w:val="clear" w:color="auto" w:fill="FFFFFF" w:themeFill="background1"/>
          </w:tcPr>
          <w:p w14:paraId="3D345F5D" w14:textId="77777777" w:rsidR="001B646D" w:rsidRDefault="001B646D" w:rsidP="00587598">
            <w:pPr>
              <w:tabs>
                <w:tab w:val="left" w:pos="720"/>
              </w:tabs>
              <w:jc w:val="both"/>
              <w:rPr>
                <w:rFonts w:ascii="Arial" w:hAnsi="Arial" w:cs="Arial"/>
                <w:color w:val="FF0000"/>
              </w:rPr>
            </w:pPr>
          </w:p>
        </w:tc>
      </w:tr>
      <w:tr w:rsidR="001B646D" w:rsidRPr="00814FE9" w14:paraId="6B875580" w14:textId="77777777" w:rsidTr="00545EF0">
        <w:trPr>
          <w:trHeight w:val="452"/>
        </w:trPr>
        <w:tc>
          <w:tcPr>
            <w:tcW w:w="851" w:type="dxa"/>
            <w:shd w:val="clear" w:color="auto" w:fill="FFFFFF" w:themeFill="background1"/>
          </w:tcPr>
          <w:p w14:paraId="0664CE65" w14:textId="77777777" w:rsidR="001B646D" w:rsidRPr="00814FE9" w:rsidRDefault="001B646D" w:rsidP="00587598">
            <w:pPr>
              <w:tabs>
                <w:tab w:val="left" w:pos="720"/>
              </w:tabs>
              <w:jc w:val="both"/>
              <w:rPr>
                <w:rFonts w:ascii="Arial" w:hAnsi="Arial" w:cs="Arial"/>
                <w:b/>
              </w:rPr>
            </w:pPr>
          </w:p>
        </w:tc>
        <w:tc>
          <w:tcPr>
            <w:tcW w:w="7797" w:type="dxa"/>
            <w:shd w:val="clear" w:color="auto" w:fill="FFFFFF" w:themeFill="background1"/>
          </w:tcPr>
          <w:p w14:paraId="7C79451D" w14:textId="09F6F6B4" w:rsidR="005D0039" w:rsidRDefault="00FA364F" w:rsidP="0016358B">
            <w:pPr>
              <w:pStyle w:val="NormalWeb"/>
              <w:numPr>
                <w:ilvl w:val="0"/>
                <w:numId w:val="9"/>
              </w:numPr>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SLWG </w:t>
            </w:r>
            <w:r w:rsidR="007950C1">
              <w:rPr>
                <w:rFonts w:ascii="Arial" w:hAnsi="Arial" w:cs="Arial"/>
                <w:sz w:val="22"/>
                <w:szCs w:val="22"/>
                <w:shd w:val="clear" w:color="auto" w:fill="FFFFFF"/>
              </w:rPr>
              <w:t>–</w:t>
            </w:r>
            <w:r>
              <w:rPr>
                <w:rFonts w:ascii="Arial" w:hAnsi="Arial" w:cs="Arial"/>
                <w:sz w:val="22"/>
                <w:szCs w:val="22"/>
                <w:shd w:val="clear" w:color="auto" w:fill="FFFFFF"/>
              </w:rPr>
              <w:t xml:space="preserve"> </w:t>
            </w:r>
            <w:r w:rsidR="007950C1">
              <w:rPr>
                <w:rFonts w:ascii="Arial" w:hAnsi="Arial" w:cs="Arial"/>
                <w:sz w:val="22"/>
                <w:szCs w:val="22"/>
                <w:shd w:val="clear" w:color="auto" w:fill="FFFFFF"/>
              </w:rPr>
              <w:t xml:space="preserve">producing paper for the SAAB S&amp;F panel to review. Will </w:t>
            </w:r>
            <w:r w:rsidR="00990745">
              <w:rPr>
                <w:rFonts w:ascii="Arial" w:hAnsi="Arial" w:cs="Arial"/>
                <w:sz w:val="22"/>
                <w:szCs w:val="22"/>
                <w:shd w:val="clear" w:color="auto" w:fill="FFFFFF"/>
              </w:rPr>
              <w:t>circulate</w:t>
            </w:r>
            <w:r w:rsidR="007950C1">
              <w:rPr>
                <w:rFonts w:ascii="Arial" w:hAnsi="Arial" w:cs="Arial"/>
                <w:sz w:val="22"/>
                <w:szCs w:val="22"/>
                <w:shd w:val="clear" w:color="auto" w:fill="FFFFFF"/>
              </w:rPr>
              <w:t xml:space="preserve"> in advance of the next meeting</w:t>
            </w:r>
            <w:r w:rsidR="008E4D67">
              <w:rPr>
                <w:rFonts w:ascii="Arial" w:hAnsi="Arial" w:cs="Arial"/>
                <w:sz w:val="22"/>
                <w:szCs w:val="22"/>
                <w:shd w:val="clear" w:color="auto" w:fill="FFFFFF"/>
              </w:rPr>
              <w:t>.</w:t>
            </w:r>
          </w:p>
          <w:p w14:paraId="5140393F" w14:textId="4D787B56" w:rsidR="007950C1" w:rsidRDefault="007950C1" w:rsidP="0016358B">
            <w:pPr>
              <w:pStyle w:val="NormalWeb"/>
              <w:numPr>
                <w:ilvl w:val="0"/>
                <w:numId w:val="9"/>
              </w:numPr>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SAAB – SAAB chairs </w:t>
            </w:r>
            <w:r w:rsidR="008512CF">
              <w:rPr>
                <w:rFonts w:ascii="Arial" w:hAnsi="Arial" w:cs="Arial"/>
                <w:sz w:val="22"/>
                <w:szCs w:val="22"/>
                <w:shd w:val="clear" w:color="auto" w:fill="FFFFFF"/>
              </w:rPr>
              <w:t>have agreed that until there are further updates it will be business as usual.</w:t>
            </w:r>
          </w:p>
          <w:p w14:paraId="51CAE8B2" w14:textId="7FBD996E" w:rsidR="008512CF" w:rsidRPr="0095415C" w:rsidRDefault="008512CF" w:rsidP="008E4D67">
            <w:pPr>
              <w:pStyle w:val="NormalWeb"/>
              <w:numPr>
                <w:ilvl w:val="0"/>
                <w:numId w:val="9"/>
              </w:numPr>
              <w:spacing w:before="0" w:beforeAutospacing="0" w:after="0" w:afterAutospacing="0"/>
              <w:rPr>
                <w:rFonts w:ascii="Arial" w:hAnsi="Arial" w:cs="Arial"/>
                <w:sz w:val="22"/>
                <w:szCs w:val="22"/>
                <w:shd w:val="clear" w:color="auto" w:fill="FFFFFF"/>
              </w:rPr>
            </w:pPr>
            <w:r>
              <w:rPr>
                <w:rFonts w:ascii="Arial" w:hAnsi="Arial" w:cs="Arial"/>
                <w:sz w:val="22"/>
                <w:szCs w:val="22"/>
                <w:shd w:val="clear" w:color="auto" w:fill="FFFFFF"/>
              </w:rPr>
              <w:t xml:space="preserve">Framework Uptake – will share this </w:t>
            </w:r>
            <w:r w:rsidR="00C44290">
              <w:rPr>
                <w:rFonts w:ascii="Arial" w:hAnsi="Arial" w:cs="Arial"/>
                <w:sz w:val="22"/>
                <w:szCs w:val="22"/>
                <w:shd w:val="clear" w:color="auto" w:fill="FFFFFF"/>
              </w:rPr>
              <w:t>when available</w:t>
            </w:r>
            <w:r w:rsidR="0095415C">
              <w:rPr>
                <w:rFonts w:ascii="Arial" w:hAnsi="Arial" w:cs="Arial"/>
                <w:sz w:val="22"/>
                <w:szCs w:val="22"/>
                <w:shd w:val="clear" w:color="auto" w:fill="FFFFFF"/>
              </w:rPr>
              <w:t>, updated actions to reflect delay.</w:t>
            </w:r>
          </w:p>
          <w:p w14:paraId="7952577A" w14:textId="77777777" w:rsidR="008512CF" w:rsidRDefault="008512CF" w:rsidP="008512CF">
            <w:pPr>
              <w:pStyle w:val="NormalWeb"/>
              <w:spacing w:before="0" w:beforeAutospacing="0" w:after="0" w:afterAutospacing="0"/>
              <w:rPr>
                <w:rFonts w:ascii="Arial" w:hAnsi="Arial" w:cs="Arial"/>
                <w:sz w:val="22"/>
                <w:szCs w:val="22"/>
                <w:shd w:val="clear" w:color="auto" w:fill="FFFFFF"/>
              </w:rPr>
            </w:pPr>
          </w:p>
          <w:p w14:paraId="0CB97854" w14:textId="77777777" w:rsidR="0095415C" w:rsidRDefault="0095415C" w:rsidP="008512CF">
            <w:pPr>
              <w:pStyle w:val="NormalWeb"/>
              <w:spacing w:before="0" w:beforeAutospacing="0" w:after="0" w:afterAutospacing="0"/>
              <w:rPr>
                <w:rFonts w:ascii="Arial" w:hAnsi="Arial" w:cs="Arial"/>
                <w:sz w:val="22"/>
                <w:szCs w:val="22"/>
                <w:shd w:val="clear" w:color="auto" w:fill="FFFFFF"/>
              </w:rPr>
            </w:pPr>
          </w:p>
          <w:p w14:paraId="0DC476BF" w14:textId="77777777" w:rsidR="0095415C" w:rsidRDefault="0095415C" w:rsidP="008512CF">
            <w:pPr>
              <w:pStyle w:val="NormalWeb"/>
              <w:spacing w:before="0" w:beforeAutospacing="0" w:after="0" w:afterAutospacing="0"/>
              <w:rPr>
                <w:rFonts w:ascii="Arial" w:hAnsi="Arial" w:cs="Arial"/>
                <w:sz w:val="22"/>
                <w:szCs w:val="22"/>
                <w:shd w:val="clear" w:color="auto" w:fill="FFFFFF"/>
              </w:rPr>
            </w:pPr>
          </w:p>
          <w:p w14:paraId="01424E5F" w14:textId="77777777" w:rsidR="0095415C" w:rsidRDefault="0095415C" w:rsidP="008512CF">
            <w:pPr>
              <w:pStyle w:val="NormalWeb"/>
              <w:spacing w:before="0" w:beforeAutospacing="0" w:after="0" w:afterAutospacing="0"/>
              <w:rPr>
                <w:rFonts w:ascii="Arial" w:hAnsi="Arial" w:cs="Arial"/>
                <w:sz w:val="22"/>
                <w:szCs w:val="22"/>
                <w:shd w:val="clear" w:color="auto" w:fill="FFFFFF"/>
              </w:rPr>
            </w:pPr>
          </w:p>
          <w:p w14:paraId="1848737F" w14:textId="77777777" w:rsidR="0095415C" w:rsidRDefault="0095415C" w:rsidP="008512CF">
            <w:pPr>
              <w:pStyle w:val="NormalWeb"/>
              <w:spacing w:before="0" w:beforeAutospacing="0" w:after="0" w:afterAutospacing="0"/>
              <w:rPr>
                <w:rFonts w:ascii="Arial" w:hAnsi="Arial" w:cs="Arial"/>
                <w:sz w:val="22"/>
                <w:szCs w:val="22"/>
                <w:shd w:val="clear" w:color="auto" w:fill="FFFFFF"/>
              </w:rPr>
            </w:pPr>
          </w:p>
          <w:p w14:paraId="644EBE13" w14:textId="38353E1E" w:rsidR="0095415C" w:rsidRPr="00C24CC7" w:rsidRDefault="0095415C" w:rsidP="008512CF">
            <w:pPr>
              <w:pStyle w:val="NormalWeb"/>
              <w:spacing w:before="0" w:beforeAutospacing="0" w:after="0" w:afterAutospacing="0"/>
              <w:rPr>
                <w:rFonts w:ascii="Arial" w:hAnsi="Arial" w:cs="Arial"/>
                <w:sz w:val="22"/>
                <w:szCs w:val="22"/>
                <w:shd w:val="clear" w:color="auto" w:fill="FFFFFF"/>
              </w:rPr>
            </w:pPr>
          </w:p>
        </w:tc>
        <w:tc>
          <w:tcPr>
            <w:tcW w:w="992" w:type="dxa"/>
            <w:shd w:val="clear" w:color="auto" w:fill="FFFFFF" w:themeFill="background1"/>
          </w:tcPr>
          <w:p w14:paraId="29A88401" w14:textId="77777777" w:rsidR="001B646D" w:rsidRDefault="001B646D" w:rsidP="00587598">
            <w:pPr>
              <w:tabs>
                <w:tab w:val="left" w:pos="720"/>
              </w:tabs>
              <w:jc w:val="both"/>
              <w:rPr>
                <w:rFonts w:ascii="Arial" w:hAnsi="Arial" w:cs="Arial"/>
                <w:color w:val="FF0000"/>
              </w:rPr>
            </w:pPr>
          </w:p>
          <w:p w14:paraId="7307F4CF" w14:textId="77777777" w:rsidR="008E4D67" w:rsidRDefault="008E4D67" w:rsidP="00587598">
            <w:pPr>
              <w:tabs>
                <w:tab w:val="left" w:pos="720"/>
              </w:tabs>
              <w:jc w:val="both"/>
              <w:rPr>
                <w:rFonts w:ascii="Arial" w:hAnsi="Arial" w:cs="Arial"/>
                <w:color w:val="FF0000"/>
              </w:rPr>
            </w:pPr>
          </w:p>
          <w:p w14:paraId="3BB40EC6" w14:textId="77777777" w:rsidR="008E4D67" w:rsidRDefault="008E4D67" w:rsidP="00587598">
            <w:pPr>
              <w:tabs>
                <w:tab w:val="left" w:pos="720"/>
              </w:tabs>
              <w:jc w:val="both"/>
              <w:rPr>
                <w:rFonts w:ascii="Arial" w:hAnsi="Arial" w:cs="Arial"/>
                <w:color w:val="FF0000"/>
              </w:rPr>
            </w:pPr>
          </w:p>
          <w:p w14:paraId="37479850" w14:textId="77777777" w:rsidR="0005773F" w:rsidRDefault="0005773F" w:rsidP="00587598">
            <w:pPr>
              <w:tabs>
                <w:tab w:val="left" w:pos="720"/>
              </w:tabs>
              <w:jc w:val="both"/>
              <w:rPr>
                <w:rFonts w:ascii="Arial" w:hAnsi="Arial" w:cs="Arial"/>
                <w:b/>
                <w:bCs/>
                <w:color w:val="FF0000"/>
              </w:rPr>
            </w:pPr>
          </w:p>
          <w:p w14:paraId="3BDEC062" w14:textId="27B3FF55" w:rsidR="008E4D67" w:rsidRPr="008E4D67" w:rsidRDefault="008E4D67" w:rsidP="00587598">
            <w:pPr>
              <w:tabs>
                <w:tab w:val="left" w:pos="720"/>
              </w:tabs>
              <w:jc w:val="both"/>
              <w:rPr>
                <w:rFonts w:ascii="Arial" w:hAnsi="Arial" w:cs="Arial"/>
                <w:b/>
                <w:bCs/>
                <w:color w:val="FF0000"/>
              </w:rPr>
            </w:pPr>
          </w:p>
        </w:tc>
      </w:tr>
    </w:tbl>
    <w:p w14:paraId="0F713B6E" w14:textId="77777777" w:rsidR="00126070" w:rsidRPr="00FC0F85" w:rsidRDefault="00126070" w:rsidP="00126070">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126070" w:rsidRPr="00FC0F85" w14:paraId="09FC5FC6" w14:textId="77777777" w:rsidTr="00587598">
        <w:trPr>
          <w:trHeight w:val="324"/>
        </w:trPr>
        <w:tc>
          <w:tcPr>
            <w:tcW w:w="9640" w:type="dxa"/>
            <w:gridSpan w:val="2"/>
          </w:tcPr>
          <w:p w14:paraId="0601B153" w14:textId="77777777" w:rsidR="00126070" w:rsidRPr="00FC0F85" w:rsidRDefault="00126070" w:rsidP="00587598">
            <w:pPr>
              <w:pStyle w:val="BodyText"/>
              <w:jc w:val="center"/>
              <w:rPr>
                <w:rFonts w:ascii="Arial" w:hAnsi="Arial" w:cs="Arial"/>
                <w:b/>
                <w:bCs/>
                <w:sz w:val="22"/>
              </w:rPr>
            </w:pPr>
            <w:r w:rsidRPr="00FC0F85">
              <w:rPr>
                <w:rFonts w:ascii="Arial" w:hAnsi="Arial" w:cs="Arial"/>
                <w:b/>
                <w:bCs/>
                <w:color w:val="FF0000"/>
                <w:sz w:val="22"/>
              </w:rPr>
              <w:t>Outstanding Actions from Previous Meetings</w:t>
            </w:r>
          </w:p>
        </w:tc>
      </w:tr>
      <w:tr w:rsidR="00126070" w:rsidRPr="00FC0F85" w14:paraId="3AB9B91F" w14:textId="77777777" w:rsidTr="00587598">
        <w:trPr>
          <w:trHeight w:val="309"/>
        </w:trPr>
        <w:tc>
          <w:tcPr>
            <w:tcW w:w="8648" w:type="dxa"/>
          </w:tcPr>
          <w:p w14:paraId="31F2DF42" w14:textId="77777777" w:rsidR="00126070" w:rsidRPr="00FC0F85" w:rsidRDefault="00126070" w:rsidP="00587598">
            <w:pPr>
              <w:pStyle w:val="BodyText"/>
              <w:rPr>
                <w:rFonts w:ascii="Arial" w:hAnsi="Arial" w:cs="Arial"/>
                <w:b/>
                <w:bCs/>
                <w:sz w:val="22"/>
              </w:rPr>
            </w:pPr>
            <w:r w:rsidRPr="00FC0F85">
              <w:rPr>
                <w:rFonts w:ascii="Arial" w:hAnsi="Arial" w:cs="Arial"/>
                <w:b/>
                <w:bCs/>
                <w:sz w:val="22"/>
              </w:rPr>
              <w:t>Action</w:t>
            </w:r>
          </w:p>
        </w:tc>
        <w:tc>
          <w:tcPr>
            <w:tcW w:w="992" w:type="dxa"/>
          </w:tcPr>
          <w:p w14:paraId="4D6BC6E2" w14:textId="77777777" w:rsidR="00126070" w:rsidRPr="00FC0F85" w:rsidRDefault="00126070" w:rsidP="00587598">
            <w:pPr>
              <w:pStyle w:val="BodyText"/>
              <w:rPr>
                <w:rFonts w:ascii="Arial" w:hAnsi="Arial" w:cs="Arial"/>
                <w:b/>
                <w:bCs/>
                <w:sz w:val="22"/>
              </w:rPr>
            </w:pPr>
            <w:r w:rsidRPr="00FC0F85">
              <w:rPr>
                <w:rFonts w:ascii="Arial" w:hAnsi="Arial" w:cs="Arial"/>
                <w:b/>
                <w:bCs/>
                <w:sz w:val="22"/>
              </w:rPr>
              <w:t>Owner</w:t>
            </w:r>
          </w:p>
        </w:tc>
      </w:tr>
      <w:tr w:rsidR="00126070" w:rsidRPr="00FC0F85" w14:paraId="6364F537" w14:textId="77777777" w:rsidTr="00587598">
        <w:trPr>
          <w:trHeight w:val="324"/>
        </w:trPr>
        <w:tc>
          <w:tcPr>
            <w:tcW w:w="8648" w:type="dxa"/>
          </w:tcPr>
          <w:p w14:paraId="01FFBF1F" w14:textId="77777777" w:rsidR="00126070" w:rsidRPr="0049427F" w:rsidRDefault="00126070" w:rsidP="00587598">
            <w:pPr>
              <w:pStyle w:val="BodyText"/>
              <w:rPr>
                <w:rFonts w:ascii="Arial" w:hAnsi="Arial" w:cs="Arial"/>
                <w:sz w:val="20"/>
                <w:szCs w:val="20"/>
              </w:rPr>
            </w:pPr>
            <w:r w:rsidRPr="0049427F">
              <w:rPr>
                <w:rFonts w:ascii="Arial" w:hAnsi="Arial" w:cs="Arial"/>
                <w:sz w:val="20"/>
                <w:szCs w:val="20"/>
              </w:rPr>
              <w:t xml:space="preserve">AAG Members to attend TEGs in an observatory role. </w:t>
            </w:r>
          </w:p>
        </w:tc>
        <w:tc>
          <w:tcPr>
            <w:tcW w:w="992" w:type="dxa"/>
          </w:tcPr>
          <w:p w14:paraId="4B53A81B" w14:textId="77777777" w:rsidR="00126070" w:rsidRPr="0049427F" w:rsidRDefault="00126070" w:rsidP="00587598">
            <w:pPr>
              <w:pStyle w:val="BodyText"/>
              <w:rPr>
                <w:rFonts w:ascii="Arial" w:hAnsi="Arial" w:cs="Arial"/>
                <w:sz w:val="20"/>
                <w:szCs w:val="20"/>
              </w:rPr>
            </w:pPr>
            <w:r w:rsidRPr="0049427F">
              <w:rPr>
                <w:rFonts w:ascii="Arial" w:hAnsi="Arial" w:cs="Arial"/>
                <w:sz w:val="20"/>
                <w:szCs w:val="20"/>
              </w:rPr>
              <w:t>MG</w:t>
            </w:r>
          </w:p>
        </w:tc>
      </w:tr>
      <w:tr w:rsidR="00126070" w:rsidRPr="00FC0F85" w14:paraId="542E30C1" w14:textId="77777777" w:rsidTr="00126070">
        <w:trPr>
          <w:trHeight w:val="324"/>
        </w:trPr>
        <w:tc>
          <w:tcPr>
            <w:tcW w:w="8648" w:type="dxa"/>
            <w:shd w:val="clear" w:color="auto" w:fill="auto"/>
          </w:tcPr>
          <w:p w14:paraId="332034EB" w14:textId="35128F01" w:rsidR="00126070" w:rsidRPr="0049427F" w:rsidRDefault="00126070" w:rsidP="00587598">
            <w:pPr>
              <w:pStyle w:val="BodyText"/>
              <w:rPr>
                <w:rFonts w:ascii="Arial" w:hAnsi="Arial" w:cs="Arial"/>
                <w:sz w:val="20"/>
                <w:szCs w:val="20"/>
              </w:rPr>
            </w:pPr>
            <w:r w:rsidRPr="0049427F">
              <w:rPr>
                <w:rFonts w:ascii="Arial" w:hAnsi="Arial" w:cs="Arial"/>
                <w:sz w:val="20"/>
                <w:szCs w:val="20"/>
              </w:rPr>
              <w:t xml:space="preserve">Report back to AAG on uptake in OPS Framework in </w:t>
            </w:r>
            <w:r w:rsidR="00C44290" w:rsidRPr="00C44290">
              <w:rPr>
                <w:rFonts w:ascii="Arial" w:hAnsi="Arial" w:cs="Arial"/>
                <w:b/>
                <w:bCs/>
                <w:color w:val="FF0000"/>
                <w:sz w:val="20"/>
                <w:szCs w:val="20"/>
              </w:rPr>
              <w:t>April/May</w:t>
            </w:r>
            <w:r w:rsidRPr="00C44290">
              <w:rPr>
                <w:rFonts w:ascii="Arial" w:hAnsi="Arial" w:cs="Arial"/>
                <w:b/>
                <w:bCs/>
                <w:color w:val="FF0000"/>
                <w:sz w:val="20"/>
                <w:szCs w:val="20"/>
              </w:rPr>
              <w:t xml:space="preserve"> </w:t>
            </w:r>
            <w:r>
              <w:rPr>
                <w:rFonts w:ascii="Arial" w:hAnsi="Arial" w:cs="Arial"/>
                <w:b/>
                <w:bCs/>
                <w:color w:val="FF0000"/>
                <w:sz w:val="20"/>
                <w:szCs w:val="20"/>
              </w:rPr>
              <w:t>2024</w:t>
            </w:r>
            <w:r w:rsidRPr="00B96ACE">
              <w:rPr>
                <w:rFonts w:ascii="Arial" w:hAnsi="Arial" w:cs="Arial"/>
                <w:b/>
                <w:bCs/>
                <w:color w:val="FF0000"/>
                <w:sz w:val="20"/>
                <w:szCs w:val="20"/>
              </w:rPr>
              <w:t xml:space="preserve">. </w:t>
            </w:r>
          </w:p>
        </w:tc>
        <w:tc>
          <w:tcPr>
            <w:tcW w:w="992" w:type="dxa"/>
            <w:shd w:val="clear" w:color="auto" w:fill="auto"/>
          </w:tcPr>
          <w:p w14:paraId="759AF176" w14:textId="77777777" w:rsidR="00126070" w:rsidRPr="0049427F" w:rsidRDefault="00126070" w:rsidP="00587598">
            <w:pPr>
              <w:pStyle w:val="BodyText"/>
              <w:rPr>
                <w:rFonts w:ascii="Arial" w:hAnsi="Arial" w:cs="Arial"/>
                <w:sz w:val="20"/>
                <w:szCs w:val="20"/>
              </w:rPr>
            </w:pPr>
            <w:r w:rsidRPr="0049427F">
              <w:rPr>
                <w:rFonts w:ascii="Arial" w:hAnsi="Arial" w:cs="Arial"/>
                <w:sz w:val="20"/>
                <w:szCs w:val="20"/>
              </w:rPr>
              <w:t>GW</w:t>
            </w:r>
          </w:p>
        </w:tc>
      </w:tr>
      <w:tr w:rsidR="00C44290" w:rsidRPr="00FC0F85" w14:paraId="793FB18D" w14:textId="77777777" w:rsidTr="00C44290">
        <w:trPr>
          <w:trHeight w:val="309"/>
        </w:trPr>
        <w:tc>
          <w:tcPr>
            <w:tcW w:w="8648" w:type="dxa"/>
            <w:shd w:val="clear" w:color="auto" w:fill="auto"/>
          </w:tcPr>
          <w:p w14:paraId="6DA1B348" w14:textId="4A654AD8" w:rsidR="00C44290" w:rsidRPr="00C44290" w:rsidRDefault="00C44290" w:rsidP="00587598">
            <w:pPr>
              <w:pStyle w:val="BodyText"/>
              <w:rPr>
                <w:rFonts w:ascii="Arial" w:hAnsi="Arial" w:cs="Arial"/>
                <w:b/>
                <w:bCs/>
                <w:sz w:val="20"/>
                <w:szCs w:val="20"/>
              </w:rPr>
            </w:pPr>
            <w:r>
              <w:rPr>
                <w:rFonts w:ascii="Arial" w:hAnsi="Arial" w:cs="Arial"/>
                <w:sz w:val="20"/>
                <w:szCs w:val="20"/>
              </w:rPr>
              <w:t xml:space="preserve">NTP colleagues to attend AAG as an upskill on delivery of apprenticeships </w:t>
            </w:r>
            <w:r w:rsidRPr="00C44290">
              <w:rPr>
                <w:rFonts w:ascii="Arial" w:hAnsi="Arial" w:cs="Arial"/>
                <w:b/>
                <w:bCs/>
                <w:color w:val="FF0000"/>
                <w:sz w:val="20"/>
                <w:szCs w:val="20"/>
              </w:rPr>
              <w:t>April/May 2024</w:t>
            </w:r>
          </w:p>
        </w:tc>
        <w:tc>
          <w:tcPr>
            <w:tcW w:w="992" w:type="dxa"/>
            <w:shd w:val="clear" w:color="auto" w:fill="auto"/>
          </w:tcPr>
          <w:p w14:paraId="6F67B961" w14:textId="55CE8055" w:rsidR="00C44290" w:rsidRDefault="00C44290" w:rsidP="00587598">
            <w:pPr>
              <w:pStyle w:val="BodyText"/>
              <w:rPr>
                <w:rFonts w:ascii="Arial" w:hAnsi="Arial" w:cs="Arial"/>
                <w:sz w:val="20"/>
                <w:szCs w:val="20"/>
              </w:rPr>
            </w:pPr>
            <w:proofErr w:type="spellStart"/>
            <w:r>
              <w:rPr>
                <w:rFonts w:ascii="Arial" w:hAnsi="Arial" w:cs="Arial"/>
                <w:sz w:val="20"/>
                <w:szCs w:val="20"/>
              </w:rPr>
              <w:t>NCo</w:t>
            </w:r>
            <w:proofErr w:type="spellEnd"/>
          </w:p>
        </w:tc>
      </w:tr>
      <w:tr w:rsidR="00126070" w:rsidRPr="00FC0F85" w14:paraId="02D52957" w14:textId="77777777" w:rsidTr="00C44290">
        <w:trPr>
          <w:trHeight w:val="309"/>
        </w:trPr>
        <w:tc>
          <w:tcPr>
            <w:tcW w:w="8648" w:type="dxa"/>
            <w:shd w:val="clear" w:color="auto" w:fill="00B050"/>
          </w:tcPr>
          <w:p w14:paraId="0B1143BE" w14:textId="287B123E" w:rsidR="0005773F" w:rsidRPr="0005773F" w:rsidRDefault="00126070" w:rsidP="00587598">
            <w:pPr>
              <w:pStyle w:val="BodyText"/>
              <w:rPr>
                <w:rFonts w:ascii="Arial" w:hAnsi="Arial" w:cs="Arial"/>
                <w:b/>
                <w:bCs/>
                <w:color w:val="FF0000"/>
                <w:sz w:val="20"/>
                <w:szCs w:val="20"/>
              </w:rPr>
            </w:pPr>
            <w:r>
              <w:rPr>
                <w:rFonts w:ascii="Arial" w:hAnsi="Arial" w:cs="Arial"/>
                <w:sz w:val="20"/>
                <w:szCs w:val="20"/>
              </w:rPr>
              <w:t xml:space="preserve">Continuous Improvement Activity </w:t>
            </w:r>
            <w:r w:rsidR="0005773F">
              <w:rPr>
                <w:rFonts w:ascii="Arial" w:hAnsi="Arial" w:cs="Arial"/>
                <w:sz w:val="20"/>
                <w:szCs w:val="20"/>
              </w:rPr>
              <w:t xml:space="preserve">Q&amp;A </w:t>
            </w:r>
            <w:r w:rsidR="0005773F" w:rsidRPr="0005773F">
              <w:rPr>
                <w:rFonts w:ascii="Arial" w:hAnsi="Arial" w:cs="Arial"/>
                <w:b/>
                <w:bCs/>
                <w:color w:val="FF0000"/>
                <w:sz w:val="20"/>
                <w:szCs w:val="20"/>
              </w:rPr>
              <w:t>March</w:t>
            </w:r>
            <w:r w:rsidR="0005773F">
              <w:rPr>
                <w:rFonts w:ascii="Arial" w:hAnsi="Arial" w:cs="Arial"/>
                <w:b/>
                <w:bCs/>
                <w:color w:val="FF0000"/>
                <w:sz w:val="20"/>
                <w:szCs w:val="20"/>
              </w:rPr>
              <w:t xml:space="preserve"> 2024</w:t>
            </w:r>
          </w:p>
        </w:tc>
        <w:tc>
          <w:tcPr>
            <w:tcW w:w="992" w:type="dxa"/>
            <w:shd w:val="clear" w:color="auto" w:fill="00B050"/>
          </w:tcPr>
          <w:p w14:paraId="30608B85" w14:textId="77777777" w:rsidR="00126070" w:rsidRPr="0049427F" w:rsidRDefault="00126070" w:rsidP="00587598">
            <w:pPr>
              <w:pStyle w:val="BodyText"/>
              <w:rPr>
                <w:rFonts w:ascii="Arial" w:hAnsi="Arial" w:cs="Arial"/>
                <w:sz w:val="20"/>
                <w:szCs w:val="20"/>
              </w:rPr>
            </w:pPr>
            <w:r>
              <w:rPr>
                <w:rFonts w:ascii="Arial" w:hAnsi="Arial" w:cs="Arial"/>
                <w:sz w:val="20"/>
                <w:szCs w:val="20"/>
              </w:rPr>
              <w:t>TD</w:t>
            </w:r>
          </w:p>
        </w:tc>
      </w:tr>
    </w:tbl>
    <w:p w14:paraId="26341AC7" w14:textId="77777777" w:rsidR="00126070" w:rsidRDefault="00126070" w:rsidP="00126070"/>
    <w:tbl>
      <w:tblPr>
        <w:tblStyle w:val="TableGrid"/>
        <w:tblW w:w="9640" w:type="dxa"/>
        <w:tblInd w:w="-289" w:type="dxa"/>
        <w:tblLook w:val="04A0" w:firstRow="1" w:lastRow="0" w:firstColumn="1" w:lastColumn="0" w:noHBand="0" w:noVBand="1"/>
      </w:tblPr>
      <w:tblGrid>
        <w:gridCol w:w="5954"/>
        <w:gridCol w:w="3686"/>
      </w:tblGrid>
      <w:tr w:rsidR="00126070" w:rsidRPr="00FC0F85" w14:paraId="29CAA052" w14:textId="77777777" w:rsidTr="00587598">
        <w:trPr>
          <w:trHeight w:val="321"/>
        </w:trPr>
        <w:tc>
          <w:tcPr>
            <w:tcW w:w="9640" w:type="dxa"/>
            <w:gridSpan w:val="2"/>
          </w:tcPr>
          <w:p w14:paraId="37F414B1" w14:textId="77777777" w:rsidR="00126070" w:rsidRPr="00FC0F85" w:rsidRDefault="00126070" w:rsidP="00587598">
            <w:pPr>
              <w:pStyle w:val="BodyText"/>
              <w:jc w:val="center"/>
              <w:rPr>
                <w:rFonts w:ascii="Arial" w:hAnsi="Arial" w:cs="Arial"/>
                <w:b/>
                <w:bCs/>
                <w:sz w:val="22"/>
              </w:rPr>
            </w:pPr>
            <w:r>
              <w:rPr>
                <w:rFonts w:ascii="Arial" w:hAnsi="Arial" w:cs="Arial"/>
                <w:b/>
                <w:bCs/>
                <w:sz w:val="22"/>
              </w:rPr>
              <w:t>Apprenticeships Approved in Principle (Stage Gate 3)</w:t>
            </w:r>
          </w:p>
        </w:tc>
      </w:tr>
      <w:tr w:rsidR="00126070" w:rsidRPr="00FC0F85" w14:paraId="48D695F6" w14:textId="77777777" w:rsidTr="00587598">
        <w:trPr>
          <w:trHeight w:val="309"/>
        </w:trPr>
        <w:tc>
          <w:tcPr>
            <w:tcW w:w="5954" w:type="dxa"/>
          </w:tcPr>
          <w:p w14:paraId="5D753158" w14:textId="77777777" w:rsidR="00126070" w:rsidRPr="00FC0F85" w:rsidRDefault="00126070" w:rsidP="00587598">
            <w:pPr>
              <w:pStyle w:val="BodyText"/>
              <w:rPr>
                <w:rFonts w:ascii="Arial" w:hAnsi="Arial" w:cs="Arial"/>
                <w:b/>
                <w:bCs/>
                <w:sz w:val="22"/>
              </w:rPr>
            </w:pPr>
            <w:r>
              <w:rPr>
                <w:rFonts w:ascii="Arial" w:hAnsi="Arial" w:cs="Arial"/>
                <w:b/>
                <w:bCs/>
                <w:sz w:val="22"/>
              </w:rPr>
              <w:t xml:space="preserve">Name of Apprenticeship </w:t>
            </w:r>
          </w:p>
        </w:tc>
        <w:tc>
          <w:tcPr>
            <w:tcW w:w="3686" w:type="dxa"/>
          </w:tcPr>
          <w:p w14:paraId="73F2E8B6" w14:textId="77777777" w:rsidR="00126070" w:rsidRPr="00FC0F85" w:rsidRDefault="00126070" w:rsidP="00587598">
            <w:pPr>
              <w:pStyle w:val="BodyText"/>
              <w:rPr>
                <w:rFonts w:ascii="Arial" w:hAnsi="Arial" w:cs="Arial"/>
                <w:b/>
                <w:bCs/>
                <w:sz w:val="22"/>
              </w:rPr>
            </w:pPr>
            <w:r>
              <w:rPr>
                <w:rFonts w:ascii="Arial" w:hAnsi="Arial" w:cs="Arial"/>
                <w:b/>
                <w:bCs/>
                <w:sz w:val="22"/>
              </w:rPr>
              <w:t xml:space="preserve">Date Approved </w:t>
            </w:r>
          </w:p>
        </w:tc>
      </w:tr>
      <w:tr w:rsidR="00126070" w:rsidRPr="00FC0F85" w14:paraId="45D271C6" w14:textId="77777777" w:rsidTr="00587598">
        <w:trPr>
          <w:trHeight w:val="324"/>
        </w:trPr>
        <w:tc>
          <w:tcPr>
            <w:tcW w:w="5954" w:type="dxa"/>
          </w:tcPr>
          <w:p w14:paraId="6B43E458" w14:textId="77777777" w:rsidR="00126070" w:rsidRPr="0049427F" w:rsidRDefault="00126070" w:rsidP="00587598">
            <w:pPr>
              <w:pStyle w:val="BodyText"/>
              <w:rPr>
                <w:rFonts w:ascii="Arial" w:hAnsi="Arial" w:cs="Arial"/>
                <w:sz w:val="20"/>
                <w:szCs w:val="20"/>
              </w:rPr>
            </w:pPr>
            <w:r>
              <w:rPr>
                <w:rFonts w:ascii="Arial" w:hAnsi="Arial" w:cs="Arial"/>
                <w:sz w:val="20"/>
                <w:szCs w:val="20"/>
              </w:rPr>
              <w:t>Aquaculture SCQF Levels 5 and 7</w:t>
            </w:r>
          </w:p>
        </w:tc>
        <w:tc>
          <w:tcPr>
            <w:tcW w:w="3686" w:type="dxa"/>
          </w:tcPr>
          <w:p w14:paraId="269BE5FA" w14:textId="77777777" w:rsidR="00126070" w:rsidRPr="0049427F" w:rsidRDefault="00126070" w:rsidP="00587598">
            <w:pPr>
              <w:pStyle w:val="BodyText"/>
              <w:rPr>
                <w:rFonts w:ascii="Arial" w:hAnsi="Arial" w:cs="Arial"/>
                <w:sz w:val="20"/>
                <w:szCs w:val="20"/>
              </w:rPr>
            </w:pPr>
            <w:r>
              <w:rPr>
                <w:rFonts w:ascii="Arial" w:hAnsi="Arial" w:cs="Arial"/>
                <w:sz w:val="20"/>
                <w:szCs w:val="20"/>
              </w:rPr>
              <w:t>06/10/2022</w:t>
            </w:r>
          </w:p>
        </w:tc>
      </w:tr>
    </w:tbl>
    <w:p w14:paraId="3A14DDB9" w14:textId="353B8400" w:rsidR="00E75807" w:rsidRDefault="00E75807" w:rsidP="006B639E"/>
    <w:sectPr w:rsidR="00E7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B77"/>
    <w:multiLevelType w:val="hybridMultilevel"/>
    <w:tmpl w:val="358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A56CF"/>
    <w:multiLevelType w:val="hybridMultilevel"/>
    <w:tmpl w:val="7074A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6C57"/>
    <w:multiLevelType w:val="hybridMultilevel"/>
    <w:tmpl w:val="384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0384B"/>
    <w:multiLevelType w:val="hybridMultilevel"/>
    <w:tmpl w:val="CEC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306F4"/>
    <w:multiLevelType w:val="hybridMultilevel"/>
    <w:tmpl w:val="EA8E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11806"/>
    <w:multiLevelType w:val="hybridMultilevel"/>
    <w:tmpl w:val="CCB4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81AC6"/>
    <w:multiLevelType w:val="hybridMultilevel"/>
    <w:tmpl w:val="A3F8F9D0"/>
    <w:lvl w:ilvl="0" w:tplc="729E7A1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106F90"/>
    <w:multiLevelType w:val="hybridMultilevel"/>
    <w:tmpl w:val="6D4E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14CA6"/>
    <w:multiLevelType w:val="hybridMultilevel"/>
    <w:tmpl w:val="7EF4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4D2E5D"/>
    <w:multiLevelType w:val="hybridMultilevel"/>
    <w:tmpl w:val="C96E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C391A"/>
    <w:multiLevelType w:val="hybridMultilevel"/>
    <w:tmpl w:val="222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B2550"/>
    <w:multiLevelType w:val="hybridMultilevel"/>
    <w:tmpl w:val="95F8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546F0B"/>
    <w:multiLevelType w:val="hybridMultilevel"/>
    <w:tmpl w:val="ADB4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D52747"/>
    <w:multiLevelType w:val="hybridMultilevel"/>
    <w:tmpl w:val="C6C4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464960"/>
    <w:multiLevelType w:val="hybridMultilevel"/>
    <w:tmpl w:val="601C95A6"/>
    <w:lvl w:ilvl="0" w:tplc="729E7A1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46BDC"/>
    <w:multiLevelType w:val="hybridMultilevel"/>
    <w:tmpl w:val="7074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54ED9"/>
    <w:multiLevelType w:val="hybridMultilevel"/>
    <w:tmpl w:val="CF46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69745">
    <w:abstractNumId w:val="13"/>
  </w:num>
  <w:num w:numId="2" w16cid:durableId="174005304">
    <w:abstractNumId w:val="6"/>
  </w:num>
  <w:num w:numId="3" w16cid:durableId="1424378013">
    <w:abstractNumId w:val="14"/>
  </w:num>
  <w:num w:numId="4" w16cid:durableId="1244726152">
    <w:abstractNumId w:val="3"/>
  </w:num>
  <w:num w:numId="5" w16cid:durableId="620380153">
    <w:abstractNumId w:val="11"/>
  </w:num>
  <w:num w:numId="6" w16cid:durableId="118569617">
    <w:abstractNumId w:val="10"/>
  </w:num>
  <w:num w:numId="7" w16cid:durableId="510686694">
    <w:abstractNumId w:val="0"/>
  </w:num>
  <w:num w:numId="8" w16cid:durableId="1259214016">
    <w:abstractNumId w:val="7"/>
  </w:num>
  <w:num w:numId="9" w16cid:durableId="1672758429">
    <w:abstractNumId w:val="16"/>
  </w:num>
  <w:num w:numId="10" w16cid:durableId="483664533">
    <w:abstractNumId w:val="15"/>
  </w:num>
  <w:num w:numId="11" w16cid:durableId="215967305">
    <w:abstractNumId w:val="1"/>
  </w:num>
  <w:num w:numId="12" w16cid:durableId="2126730560">
    <w:abstractNumId w:val="8"/>
  </w:num>
  <w:num w:numId="13" w16cid:durableId="1996494159">
    <w:abstractNumId w:val="4"/>
  </w:num>
  <w:num w:numId="14" w16cid:durableId="1958097207">
    <w:abstractNumId w:val="9"/>
  </w:num>
  <w:num w:numId="15" w16cid:durableId="1314412023">
    <w:abstractNumId w:val="5"/>
  </w:num>
  <w:num w:numId="16" w16cid:durableId="1955793336">
    <w:abstractNumId w:val="2"/>
  </w:num>
  <w:num w:numId="17" w16cid:durableId="170798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9E"/>
    <w:rsid w:val="000053DF"/>
    <w:rsid w:val="00005456"/>
    <w:rsid w:val="00006698"/>
    <w:rsid w:val="00021500"/>
    <w:rsid w:val="00036AFA"/>
    <w:rsid w:val="00045DBA"/>
    <w:rsid w:val="00047C18"/>
    <w:rsid w:val="0005773F"/>
    <w:rsid w:val="00077543"/>
    <w:rsid w:val="000803A0"/>
    <w:rsid w:val="00091794"/>
    <w:rsid w:val="000A0FBC"/>
    <w:rsid w:val="000A39B8"/>
    <w:rsid w:val="000A4450"/>
    <w:rsid w:val="000A6108"/>
    <w:rsid w:val="000A7593"/>
    <w:rsid w:val="000B6246"/>
    <w:rsid w:val="000C6DDD"/>
    <w:rsid w:val="000C7F1E"/>
    <w:rsid w:val="000D5430"/>
    <w:rsid w:val="000E24D5"/>
    <w:rsid w:val="000E7625"/>
    <w:rsid w:val="0010183B"/>
    <w:rsid w:val="00117F40"/>
    <w:rsid w:val="00126070"/>
    <w:rsid w:val="0014070C"/>
    <w:rsid w:val="001462D9"/>
    <w:rsid w:val="00160A8F"/>
    <w:rsid w:val="0016358B"/>
    <w:rsid w:val="00171CB0"/>
    <w:rsid w:val="00180B36"/>
    <w:rsid w:val="00191CED"/>
    <w:rsid w:val="001B0545"/>
    <w:rsid w:val="001B05E2"/>
    <w:rsid w:val="001B646D"/>
    <w:rsid w:val="001C38DD"/>
    <w:rsid w:val="001D315A"/>
    <w:rsid w:val="001D40D2"/>
    <w:rsid w:val="001E1B84"/>
    <w:rsid w:val="001E46F9"/>
    <w:rsid w:val="001E5FCC"/>
    <w:rsid w:val="001F1258"/>
    <w:rsid w:val="001F390C"/>
    <w:rsid w:val="002037A7"/>
    <w:rsid w:val="00206133"/>
    <w:rsid w:val="002202A8"/>
    <w:rsid w:val="002250AB"/>
    <w:rsid w:val="002266A0"/>
    <w:rsid w:val="00227DB3"/>
    <w:rsid w:val="00241CD5"/>
    <w:rsid w:val="00255816"/>
    <w:rsid w:val="0028084C"/>
    <w:rsid w:val="00286FDB"/>
    <w:rsid w:val="00291B0C"/>
    <w:rsid w:val="002B2303"/>
    <w:rsid w:val="002B32F8"/>
    <w:rsid w:val="002B4DF7"/>
    <w:rsid w:val="002D7E93"/>
    <w:rsid w:val="002E0594"/>
    <w:rsid w:val="002E37D6"/>
    <w:rsid w:val="002F3F26"/>
    <w:rsid w:val="0030117F"/>
    <w:rsid w:val="00305E61"/>
    <w:rsid w:val="00306220"/>
    <w:rsid w:val="00307855"/>
    <w:rsid w:val="003169DA"/>
    <w:rsid w:val="00321411"/>
    <w:rsid w:val="00324521"/>
    <w:rsid w:val="00324AF4"/>
    <w:rsid w:val="003253E7"/>
    <w:rsid w:val="0032676C"/>
    <w:rsid w:val="00337CB1"/>
    <w:rsid w:val="003401E7"/>
    <w:rsid w:val="00341969"/>
    <w:rsid w:val="00346C23"/>
    <w:rsid w:val="0035748D"/>
    <w:rsid w:val="00361831"/>
    <w:rsid w:val="00380BB8"/>
    <w:rsid w:val="00392C2F"/>
    <w:rsid w:val="003B0C96"/>
    <w:rsid w:val="003B3702"/>
    <w:rsid w:val="003C5A23"/>
    <w:rsid w:val="003D1826"/>
    <w:rsid w:val="003D21C1"/>
    <w:rsid w:val="003D4C03"/>
    <w:rsid w:val="003D523E"/>
    <w:rsid w:val="003E0F51"/>
    <w:rsid w:val="003E68D9"/>
    <w:rsid w:val="003E6B2C"/>
    <w:rsid w:val="003F10C6"/>
    <w:rsid w:val="00401EEE"/>
    <w:rsid w:val="00407529"/>
    <w:rsid w:val="00414705"/>
    <w:rsid w:val="00427A77"/>
    <w:rsid w:val="00437939"/>
    <w:rsid w:val="0044065A"/>
    <w:rsid w:val="00445E1F"/>
    <w:rsid w:val="00457A09"/>
    <w:rsid w:val="004700BB"/>
    <w:rsid w:val="004809C4"/>
    <w:rsid w:val="0048202D"/>
    <w:rsid w:val="00482291"/>
    <w:rsid w:val="00486DAC"/>
    <w:rsid w:val="004877E2"/>
    <w:rsid w:val="004A1E96"/>
    <w:rsid w:val="004A4E15"/>
    <w:rsid w:val="004A6AA3"/>
    <w:rsid w:val="004B0FBE"/>
    <w:rsid w:val="004B27E9"/>
    <w:rsid w:val="004B36D4"/>
    <w:rsid w:val="004C017B"/>
    <w:rsid w:val="004C3DCC"/>
    <w:rsid w:val="004D56F2"/>
    <w:rsid w:val="004E1080"/>
    <w:rsid w:val="004F24A9"/>
    <w:rsid w:val="00511E60"/>
    <w:rsid w:val="00513476"/>
    <w:rsid w:val="00525DA6"/>
    <w:rsid w:val="0054123C"/>
    <w:rsid w:val="00545EF0"/>
    <w:rsid w:val="005577B8"/>
    <w:rsid w:val="00566C24"/>
    <w:rsid w:val="00567047"/>
    <w:rsid w:val="00567F1E"/>
    <w:rsid w:val="00573D95"/>
    <w:rsid w:val="00573FE8"/>
    <w:rsid w:val="00574C73"/>
    <w:rsid w:val="00587C1D"/>
    <w:rsid w:val="00590A91"/>
    <w:rsid w:val="00591E08"/>
    <w:rsid w:val="00597CFC"/>
    <w:rsid w:val="005A15DB"/>
    <w:rsid w:val="005A6489"/>
    <w:rsid w:val="005B494D"/>
    <w:rsid w:val="005C3A5D"/>
    <w:rsid w:val="005C50E1"/>
    <w:rsid w:val="005D0039"/>
    <w:rsid w:val="005D5DDB"/>
    <w:rsid w:val="005E044E"/>
    <w:rsid w:val="005E1B23"/>
    <w:rsid w:val="005F3DD6"/>
    <w:rsid w:val="00602680"/>
    <w:rsid w:val="00607C1D"/>
    <w:rsid w:val="00611BC3"/>
    <w:rsid w:val="00612027"/>
    <w:rsid w:val="00625DB2"/>
    <w:rsid w:val="006270A1"/>
    <w:rsid w:val="00636A11"/>
    <w:rsid w:val="00637D8F"/>
    <w:rsid w:val="00642A56"/>
    <w:rsid w:val="00645F0C"/>
    <w:rsid w:val="0065248C"/>
    <w:rsid w:val="00654303"/>
    <w:rsid w:val="006573ED"/>
    <w:rsid w:val="0066309F"/>
    <w:rsid w:val="00664875"/>
    <w:rsid w:val="00666660"/>
    <w:rsid w:val="00667196"/>
    <w:rsid w:val="0067130A"/>
    <w:rsid w:val="006759B2"/>
    <w:rsid w:val="00677822"/>
    <w:rsid w:val="0068142E"/>
    <w:rsid w:val="00682CA9"/>
    <w:rsid w:val="0068433C"/>
    <w:rsid w:val="00693454"/>
    <w:rsid w:val="006A4EC2"/>
    <w:rsid w:val="006B154E"/>
    <w:rsid w:val="006B15A0"/>
    <w:rsid w:val="006B4E62"/>
    <w:rsid w:val="006B639E"/>
    <w:rsid w:val="006C1307"/>
    <w:rsid w:val="006C54FA"/>
    <w:rsid w:val="006D29C8"/>
    <w:rsid w:val="006D6CAC"/>
    <w:rsid w:val="006F2A69"/>
    <w:rsid w:val="00701375"/>
    <w:rsid w:val="00714EFE"/>
    <w:rsid w:val="007159C8"/>
    <w:rsid w:val="00747E0E"/>
    <w:rsid w:val="00751C83"/>
    <w:rsid w:val="00752EDE"/>
    <w:rsid w:val="00752FD9"/>
    <w:rsid w:val="00767728"/>
    <w:rsid w:val="0077274E"/>
    <w:rsid w:val="007774C4"/>
    <w:rsid w:val="00780351"/>
    <w:rsid w:val="00785929"/>
    <w:rsid w:val="007873DD"/>
    <w:rsid w:val="007950C1"/>
    <w:rsid w:val="0079532D"/>
    <w:rsid w:val="0079603A"/>
    <w:rsid w:val="007A422D"/>
    <w:rsid w:val="007A43F0"/>
    <w:rsid w:val="007A6869"/>
    <w:rsid w:val="007B023D"/>
    <w:rsid w:val="007B0F83"/>
    <w:rsid w:val="007B2504"/>
    <w:rsid w:val="007E3863"/>
    <w:rsid w:val="007E51F7"/>
    <w:rsid w:val="007F10FC"/>
    <w:rsid w:val="007F124A"/>
    <w:rsid w:val="007F31B3"/>
    <w:rsid w:val="008075F1"/>
    <w:rsid w:val="00815D38"/>
    <w:rsid w:val="00816B50"/>
    <w:rsid w:val="00817F72"/>
    <w:rsid w:val="00823D6C"/>
    <w:rsid w:val="00825297"/>
    <w:rsid w:val="008304D8"/>
    <w:rsid w:val="00841F8F"/>
    <w:rsid w:val="008512CF"/>
    <w:rsid w:val="008531E8"/>
    <w:rsid w:val="00862C34"/>
    <w:rsid w:val="00872266"/>
    <w:rsid w:val="00872B10"/>
    <w:rsid w:val="008773ED"/>
    <w:rsid w:val="00881642"/>
    <w:rsid w:val="0089636C"/>
    <w:rsid w:val="00897DBB"/>
    <w:rsid w:val="008A76F9"/>
    <w:rsid w:val="008B0770"/>
    <w:rsid w:val="008C0A62"/>
    <w:rsid w:val="008C282D"/>
    <w:rsid w:val="008C552B"/>
    <w:rsid w:val="008D6729"/>
    <w:rsid w:val="008E4D67"/>
    <w:rsid w:val="008E5C4C"/>
    <w:rsid w:val="008E67F2"/>
    <w:rsid w:val="008E7D25"/>
    <w:rsid w:val="009214F4"/>
    <w:rsid w:val="00946298"/>
    <w:rsid w:val="0094633C"/>
    <w:rsid w:val="0095415C"/>
    <w:rsid w:val="00954319"/>
    <w:rsid w:val="00955EBE"/>
    <w:rsid w:val="00957656"/>
    <w:rsid w:val="00963EA1"/>
    <w:rsid w:val="00967AAD"/>
    <w:rsid w:val="00971131"/>
    <w:rsid w:val="00977537"/>
    <w:rsid w:val="009906F8"/>
    <w:rsid w:val="00990745"/>
    <w:rsid w:val="009918D3"/>
    <w:rsid w:val="009978CA"/>
    <w:rsid w:val="009B0542"/>
    <w:rsid w:val="009E2B06"/>
    <w:rsid w:val="009E2E3F"/>
    <w:rsid w:val="009F3B35"/>
    <w:rsid w:val="009F6629"/>
    <w:rsid w:val="00A32834"/>
    <w:rsid w:val="00A557CD"/>
    <w:rsid w:val="00A57304"/>
    <w:rsid w:val="00A6491F"/>
    <w:rsid w:val="00A7781B"/>
    <w:rsid w:val="00A85C6E"/>
    <w:rsid w:val="00A86400"/>
    <w:rsid w:val="00A95853"/>
    <w:rsid w:val="00AA0188"/>
    <w:rsid w:val="00AB3458"/>
    <w:rsid w:val="00AB34FF"/>
    <w:rsid w:val="00AB6A5F"/>
    <w:rsid w:val="00AB6C62"/>
    <w:rsid w:val="00AC07F1"/>
    <w:rsid w:val="00AC3464"/>
    <w:rsid w:val="00AC6931"/>
    <w:rsid w:val="00AC7F44"/>
    <w:rsid w:val="00B07A25"/>
    <w:rsid w:val="00B2570D"/>
    <w:rsid w:val="00B268F2"/>
    <w:rsid w:val="00B32500"/>
    <w:rsid w:val="00B43637"/>
    <w:rsid w:val="00B44565"/>
    <w:rsid w:val="00B47695"/>
    <w:rsid w:val="00B53438"/>
    <w:rsid w:val="00B61A21"/>
    <w:rsid w:val="00B6399E"/>
    <w:rsid w:val="00B76597"/>
    <w:rsid w:val="00B81BFC"/>
    <w:rsid w:val="00B84EB7"/>
    <w:rsid w:val="00B920EF"/>
    <w:rsid w:val="00B97F48"/>
    <w:rsid w:val="00BA5904"/>
    <w:rsid w:val="00BB2A63"/>
    <w:rsid w:val="00BB745E"/>
    <w:rsid w:val="00BB7CE8"/>
    <w:rsid w:val="00BC3379"/>
    <w:rsid w:val="00BE3B16"/>
    <w:rsid w:val="00BE6617"/>
    <w:rsid w:val="00BF19A6"/>
    <w:rsid w:val="00BF4D6F"/>
    <w:rsid w:val="00BF52B2"/>
    <w:rsid w:val="00C029F8"/>
    <w:rsid w:val="00C056B9"/>
    <w:rsid w:val="00C065CA"/>
    <w:rsid w:val="00C06EE5"/>
    <w:rsid w:val="00C131C9"/>
    <w:rsid w:val="00C30BCE"/>
    <w:rsid w:val="00C44290"/>
    <w:rsid w:val="00C56B53"/>
    <w:rsid w:val="00C77445"/>
    <w:rsid w:val="00C81FDF"/>
    <w:rsid w:val="00C846A2"/>
    <w:rsid w:val="00C84D89"/>
    <w:rsid w:val="00C85518"/>
    <w:rsid w:val="00C91D16"/>
    <w:rsid w:val="00C9382A"/>
    <w:rsid w:val="00C9512D"/>
    <w:rsid w:val="00CB5AEA"/>
    <w:rsid w:val="00CC5230"/>
    <w:rsid w:val="00CC699D"/>
    <w:rsid w:val="00CD0E39"/>
    <w:rsid w:val="00CD238D"/>
    <w:rsid w:val="00CE050C"/>
    <w:rsid w:val="00CE53C5"/>
    <w:rsid w:val="00CE5714"/>
    <w:rsid w:val="00D000D8"/>
    <w:rsid w:val="00D12466"/>
    <w:rsid w:val="00D15A0F"/>
    <w:rsid w:val="00D21018"/>
    <w:rsid w:val="00D30FDB"/>
    <w:rsid w:val="00D4380F"/>
    <w:rsid w:val="00D52B2F"/>
    <w:rsid w:val="00D53B98"/>
    <w:rsid w:val="00D54F06"/>
    <w:rsid w:val="00D625B1"/>
    <w:rsid w:val="00D658C9"/>
    <w:rsid w:val="00D716E2"/>
    <w:rsid w:val="00D8209F"/>
    <w:rsid w:val="00D876BA"/>
    <w:rsid w:val="00D93AEE"/>
    <w:rsid w:val="00DA7E36"/>
    <w:rsid w:val="00DB54C9"/>
    <w:rsid w:val="00DC01E7"/>
    <w:rsid w:val="00DD596E"/>
    <w:rsid w:val="00DD67BD"/>
    <w:rsid w:val="00DF0636"/>
    <w:rsid w:val="00DF0B46"/>
    <w:rsid w:val="00DF2204"/>
    <w:rsid w:val="00DF462F"/>
    <w:rsid w:val="00E01840"/>
    <w:rsid w:val="00E124B5"/>
    <w:rsid w:val="00E12DDB"/>
    <w:rsid w:val="00E349E6"/>
    <w:rsid w:val="00E3747B"/>
    <w:rsid w:val="00E37B43"/>
    <w:rsid w:val="00E51E60"/>
    <w:rsid w:val="00E55130"/>
    <w:rsid w:val="00E67A0E"/>
    <w:rsid w:val="00E75807"/>
    <w:rsid w:val="00E83FCA"/>
    <w:rsid w:val="00E908F1"/>
    <w:rsid w:val="00EA03EE"/>
    <w:rsid w:val="00EA35D4"/>
    <w:rsid w:val="00EB0D08"/>
    <w:rsid w:val="00EB2CDD"/>
    <w:rsid w:val="00EC5C06"/>
    <w:rsid w:val="00EC5EB4"/>
    <w:rsid w:val="00EC7123"/>
    <w:rsid w:val="00EE681D"/>
    <w:rsid w:val="00EF362F"/>
    <w:rsid w:val="00EF3D59"/>
    <w:rsid w:val="00F00768"/>
    <w:rsid w:val="00F14DBB"/>
    <w:rsid w:val="00F15BE1"/>
    <w:rsid w:val="00F16571"/>
    <w:rsid w:val="00F17708"/>
    <w:rsid w:val="00F247D2"/>
    <w:rsid w:val="00F24B90"/>
    <w:rsid w:val="00F251C0"/>
    <w:rsid w:val="00F273B2"/>
    <w:rsid w:val="00F34FBD"/>
    <w:rsid w:val="00F35E49"/>
    <w:rsid w:val="00F37BE7"/>
    <w:rsid w:val="00F535D1"/>
    <w:rsid w:val="00F625FE"/>
    <w:rsid w:val="00F6391D"/>
    <w:rsid w:val="00F647E3"/>
    <w:rsid w:val="00F67427"/>
    <w:rsid w:val="00F74307"/>
    <w:rsid w:val="00F7512D"/>
    <w:rsid w:val="00F81EC5"/>
    <w:rsid w:val="00F90B14"/>
    <w:rsid w:val="00F92165"/>
    <w:rsid w:val="00F930E1"/>
    <w:rsid w:val="00F964C6"/>
    <w:rsid w:val="00FA364F"/>
    <w:rsid w:val="00FB1EBF"/>
    <w:rsid w:val="00FB7F6A"/>
    <w:rsid w:val="00FC6DA4"/>
    <w:rsid w:val="00FD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131E"/>
  <w15:chartTrackingRefBased/>
  <w15:docId w15:val="{28AB6100-D488-4DAE-83F8-5C65E72D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Heading2"/>
    <w:link w:val="Heading1Char"/>
    <w:uiPriority w:val="3"/>
    <w:qFormat/>
    <w:rsid w:val="00126070"/>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126070"/>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39E"/>
    <w:pPr>
      <w:ind w:left="720"/>
      <w:contextualSpacing/>
    </w:pPr>
  </w:style>
  <w:style w:type="character" w:customStyle="1" w:styleId="Heading1Char">
    <w:name w:val="Heading 1 Char"/>
    <w:basedOn w:val="DefaultParagraphFont"/>
    <w:link w:val="Heading1"/>
    <w:uiPriority w:val="3"/>
    <w:rsid w:val="00126070"/>
    <w:rPr>
      <w:b/>
      <w:noProof/>
      <w:spacing w:val="-4"/>
      <w:sz w:val="56"/>
      <w:szCs w:val="56"/>
      <w:lang w:eastAsia="en-GB"/>
    </w:rPr>
  </w:style>
  <w:style w:type="character" w:customStyle="1" w:styleId="Heading2Char">
    <w:name w:val="Heading 2 Char"/>
    <w:basedOn w:val="DefaultParagraphFont"/>
    <w:link w:val="Heading2"/>
    <w:uiPriority w:val="5"/>
    <w:rsid w:val="00126070"/>
    <w:rPr>
      <w:b/>
      <w:spacing w:val="-4"/>
      <w:sz w:val="24"/>
    </w:rPr>
  </w:style>
  <w:style w:type="paragraph" w:styleId="BodyText">
    <w:name w:val="Body Text"/>
    <w:basedOn w:val="Normal"/>
    <w:link w:val="BodyTextChar"/>
    <w:uiPriority w:val="8"/>
    <w:qFormat/>
    <w:rsid w:val="00126070"/>
    <w:pPr>
      <w:spacing w:after="0" w:line="300" w:lineRule="exact"/>
    </w:pPr>
    <w:rPr>
      <w:spacing w:val="-4"/>
      <w:sz w:val="24"/>
    </w:rPr>
  </w:style>
  <w:style w:type="character" w:customStyle="1" w:styleId="BodyTextChar">
    <w:name w:val="Body Text Char"/>
    <w:basedOn w:val="DefaultParagraphFont"/>
    <w:link w:val="BodyText"/>
    <w:uiPriority w:val="8"/>
    <w:rsid w:val="00126070"/>
    <w:rPr>
      <w:spacing w:val="-4"/>
      <w:sz w:val="24"/>
    </w:rPr>
  </w:style>
  <w:style w:type="paragraph" w:customStyle="1" w:styleId="Introduction">
    <w:name w:val="Introduction"/>
    <w:basedOn w:val="BodyText"/>
    <w:next w:val="BodyText"/>
    <w:uiPriority w:val="7"/>
    <w:qFormat/>
    <w:rsid w:val="00126070"/>
    <w:rPr>
      <w:b/>
    </w:rPr>
  </w:style>
  <w:style w:type="paragraph" w:customStyle="1" w:styleId="Heading1Orange">
    <w:name w:val="Heading 1 Orange"/>
    <w:basedOn w:val="Heading1"/>
    <w:next w:val="Heading2"/>
    <w:uiPriority w:val="4"/>
    <w:qFormat/>
    <w:rsid w:val="00126070"/>
    <w:rPr>
      <w:color w:val="00ABBC"/>
    </w:rPr>
  </w:style>
  <w:style w:type="table" w:styleId="TableGrid">
    <w:name w:val="Table Grid"/>
    <w:basedOn w:val="TableNormal"/>
    <w:uiPriority w:val="59"/>
    <w:rsid w:val="0012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87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19</cp:revision>
  <dcterms:created xsi:type="dcterms:W3CDTF">2024-03-01T16:08:00Z</dcterms:created>
  <dcterms:modified xsi:type="dcterms:W3CDTF">2024-03-04T17:53:00Z</dcterms:modified>
</cp:coreProperties>
</file>